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1546"/>
        <w:gridCol w:w="199"/>
        <w:gridCol w:w="5308"/>
        <w:gridCol w:w="1212"/>
      </w:tblGrid>
      <w:tr w:rsidR="006B1629">
        <w:trPr>
          <w:trHeight w:val="442"/>
          <w:jc w:val="center"/>
        </w:trPr>
        <w:tc>
          <w:tcPr>
            <w:tcW w:w="9356" w:type="dxa"/>
            <w:gridSpan w:val="5"/>
          </w:tcPr>
          <w:p w:rsidR="006B1629" w:rsidRDefault="00D56AA2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6B1629" w:rsidTr="00D56AA2">
        <w:trPr>
          <w:trHeight w:val="1703"/>
          <w:jc w:val="center"/>
        </w:trPr>
        <w:tc>
          <w:tcPr>
            <w:tcW w:w="9356" w:type="dxa"/>
            <w:gridSpan w:val="5"/>
          </w:tcPr>
          <w:p w:rsidR="006B1629" w:rsidRDefault="00D56AA2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1143000" cy="1143000"/>
                  <wp:effectExtent l="0" t="0" r="0" b="0"/>
                  <wp:docPr id="3905" name="_x0000_i1602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60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1629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6B1629" w:rsidRDefault="00D56AA2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6B1629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6B1629" w:rsidRDefault="00D56AA2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2021年第097-14号</w:t>
            </w:r>
          </w:p>
        </w:tc>
      </w:tr>
      <w:tr w:rsidR="006B1629">
        <w:trPr>
          <w:trHeight w:val="2678"/>
          <w:jc w:val="center"/>
        </w:trPr>
        <w:tc>
          <w:tcPr>
            <w:tcW w:w="9356" w:type="dxa"/>
            <w:gridSpan w:val="5"/>
          </w:tcPr>
          <w:p w:rsidR="006B1629" w:rsidRDefault="006B1629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6B1629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6B1629" w:rsidRDefault="00D56A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6B1629" w:rsidRDefault="00D56A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废水、废气、噪声</w:t>
            </w:r>
          </w:p>
        </w:tc>
      </w:tr>
      <w:tr w:rsidR="006B1629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6B1629" w:rsidRDefault="00D56A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629" w:rsidRDefault="00D56A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6B1629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6B1629" w:rsidRDefault="00D56A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629" w:rsidRDefault="00D56A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自行检测</w:t>
            </w:r>
          </w:p>
        </w:tc>
      </w:tr>
      <w:tr w:rsidR="006B1629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6B1629" w:rsidRDefault="00D56A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1629" w:rsidRDefault="00D56A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2021年11月12日</w:t>
            </w:r>
          </w:p>
        </w:tc>
      </w:tr>
      <w:tr w:rsidR="006B1629" w:rsidTr="00D56AA2">
        <w:trPr>
          <w:trHeight w:val="2256"/>
          <w:jc w:val="center"/>
        </w:trPr>
        <w:tc>
          <w:tcPr>
            <w:tcW w:w="2637" w:type="dxa"/>
            <w:gridSpan w:val="2"/>
          </w:tcPr>
          <w:p w:rsidR="006B1629" w:rsidRDefault="006B1629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6B1629" w:rsidRDefault="006B1629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6B1629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6B1629" w:rsidRDefault="00D56AA2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6B1629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6B1629" w:rsidRDefault="00D56AA2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6B1629" w:rsidRDefault="006B1629">
      <w:pPr>
        <w:spacing w:beforeLines="50" w:before="163" w:afterLines="50" w:after="163" w:line="380" w:lineRule="exact"/>
      </w:pPr>
    </w:p>
    <w:p w:rsidR="006B1629" w:rsidRDefault="006B1629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6B1629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6B1629" w:rsidRDefault="00D56AA2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6B1629" w:rsidRDefault="00D56AA2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6B1629" w:rsidRDefault="00D56AA2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废水、废气、噪声</w:t>
            </w:r>
          </w:p>
        </w:tc>
        <w:tc>
          <w:tcPr>
            <w:tcW w:w="1525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自行检测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丁鹏鹏、山永峰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6B1629" w:rsidRDefault="00D56AA2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6B1629" w:rsidRDefault="00D56A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6B1629" w:rsidRDefault="00D56AA2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2021.11.02</w:t>
            </w:r>
          </w:p>
        </w:tc>
        <w:tc>
          <w:tcPr>
            <w:tcW w:w="1525" w:type="dxa"/>
            <w:gridSpan w:val="2"/>
            <w:vAlign w:val="center"/>
          </w:tcPr>
          <w:p w:rsidR="006B1629" w:rsidRDefault="00D56AA2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6B1629" w:rsidRDefault="00D56AA2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2021.11.02—04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6B1629" w:rsidRDefault="00D56AA2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6B1629" w:rsidRDefault="006B1629">
            <w:pPr>
              <w:rPr>
                <w:rFonts w:hAnsi="宋体"/>
                <w:sz w:val="22"/>
                <w:szCs w:val="22"/>
              </w:rPr>
            </w:pP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6B1629" w:rsidRDefault="006B1629">
            <w:pPr>
              <w:rPr>
                <w:rFonts w:hAnsi="宋体"/>
                <w:sz w:val="22"/>
                <w:szCs w:val="22"/>
              </w:rPr>
            </w:pPr>
          </w:p>
        </w:tc>
      </w:tr>
      <w:tr w:rsidR="006B1629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6B1629" w:rsidRDefault="00D56A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6B1629" w:rsidRDefault="006B1629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6B1629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6B1629" w:rsidRDefault="00D56AA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6B1629" w:rsidRDefault="00D56AA2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6B1629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6B1629" w:rsidRDefault="006B1629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6B1629" w:rsidRDefault="00D56AA2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6B1629" w:rsidRDefault="00D56AA2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6B1629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1629" w:rsidRDefault="00D56AA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1629" w:rsidRDefault="00D56AA2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6B1629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1629" w:rsidRDefault="00D56A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1629" w:rsidRDefault="00D56A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1629" w:rsidRDefault="00D56A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1629" w:rsidRDefault="00D56AA2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1629" w:rsidRDefault="00D56A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1629" w:rsidRDefault="00D56A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6B1629" w:rsidRDefault="006B1629">
      <w:pPr>
        <w:spacing w:beforeLines="50" w:before="163" w:afterLines="50" w:after="163" w:line="20" w:lineRule="exact"/>
      </w:pPr>
    </w:p>
    <w:p w:rsidR="006B1629" w:rsidRDefault="00D56AA2" w:rsidP="00D56AA2">
      <w:pPr>
        <w:pStyle w:val="Normal82c58568-0144-4a54-acb1-a906b51a85eb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6B1629" w:rsidRDefault="00D56AA2">
      <w:pPr>
        <w:pStyle w:val="Normal82c58568-0144-4a54-acb1-a906b51a85eb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6B1629" w:rsidRDefault="00D56AA2" w:rsidP="00D56AA2">
      <w:pPr>
        <w:pStyle w:val="Normal82c58568-0144-4a54-acb1-a906b51a85eb"/>
        <w:jc w:val="center"/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892"/>
        <w:gridCol w:w="1701"/>
        <w:gridCol w:w="1560"/>
        <w:gridCol w:w="1651"/>
        <w:gridCol w:w="1133"/>
      </w:tblGrid>
      <w:tr w:rsidR="00D56AA2" w:rsidTr="00D56AA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D56AA2" w:rsidRDefault="00D56AA2" w:rsidP="00D56AA2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1</w:t>
            </w: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 w:val="restart"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133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循环冷却水排放口（DW006）</w:t>
            </w:r>
          </w:p>
        </w:tc>
        <w:tc>
          <w:tcPr>
            <w:tcW w:w="1133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AA2" w:rsidRPr="00927C27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D56AA2" w:rsidRPr="00927C27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D56AA2" w:rsidRPr="00927C27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AA2" w:rsidRPr="00927C27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FS2111020801</w:t>
            </w:r>
          </w:p>
        </w:tc>
        <w:tc>
          <w:tcPr>
            <w:tcW w:w="1560" w:type="dxa"/>
            <w:vAlign w:val="center"/>
          </w:tcPr>
          <w:p w:rsidR="00D56AA2" w:rsidRPr="00927C27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FS2111020802</w:t>
            </w:r>
          </w:p>
        </w:tc>
        <w:tc>
          <w:tcPr>
            <w:tcW w:w="1651" w:type="dxa"/>
            <w:vAlign w:val="center"/>
          </w:tcPr>
          <w:p w:rsidR="00D56AA2" w:rsidRPr="00927C27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FS2111020803</w:t>
            </w:r>
          </w:p>
        </w:tc>
        <w:tc>
          <w:tcPr>
            <w:tcW w:w="1133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 w:val="restart"/>
            <w:vAlign w:val="center"/>
          </w:tcPr>
          <w:p w:rsidR="00D56AA2" w:rsidRPr="00927C27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2021.11.02</w:t>
            </w:r>
          </w:p>
        </w:tc>
        <w:tc>
          <w:tcPr>
            <w:tcW w:w="1892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8.0</w:t>
            </w:r>
          </w:p>
        </w:tc>
        <w:tc>
          <w:tcPr>
            <w:tcW w:w="1560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7.7</w:t>
            </w:r>
          </w:p>
        </w:tc>
        <w:tc>
          <w:tcPr>
            <w:tcW w:w="1651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7.8</w:t>
            </w:r>
          </w:p>
        </w:tc>
        <w:tc>
          <w:tcPr>
            <w:tcW w:w="1133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27C27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0.86</w:t>
            </w:r>
          </w:p>
        </w:tc>
        <w:tc>
          <w:tcPr>
            <w:tcW w:w="1560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0.86</w:t>
            </w:r>
          </w:p>
        </w:tc>
        <w:tc>
          <w:tcPr>
            <w:tcW w:w="1651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0.86</w:t>
            </w:r>
          </w:p>
        </w:tc>
        <w:tc>
          <w:tcPr>
            <w:tcW w:w="1133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927C27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7</w:t>
            </w:r>
          </w:p>
        </w:tc>
        <w:tc>
          <w:tcPr>
            <w:tcW w:w="1560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6</w:t>
            </w:r>
          </w:p>
        </w:tc>
        <w:tc>
          <w:tcPr>
            <w:tcW w:w="1651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8</w:t>
            </w:r>
          </w:p>
        </w:tc>
        <w:tc>
          <w:tcPr>
            <w:tcW w:w="1133" w:type="dxa"/>
            <w:vAlign w:val="center"/>
          </w:tcPr>
          <w:p w:rsidR="00D56AA2" w:rsidRPr="00927C27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927C27">
              <w:rPr>
                <w:rFonts w:asciiTheme="minorEastAsia" w:eastAsiaTheme="minorEastAsia" w:hAnsiTheme="minorEastAsia"/>
                <w:sz w:val="22"/>
              </w:rPr>
              <w:t>mg/L</w:t>
            </w:r>
          </w:p>
        </w:tc>
      </w:tr>
      <w:tr w:rsidR="00D56AA2" w:rsidTr="00D56AA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D56AA2" w:rsidRDefault="00D56AA2" w:rsidP="00D56AA2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2</w:t>
            </w: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 w:val="restart"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无色,无气味,无浮油</w:t>
            </w:r>
          </w:p>
        </w:tc>
        <w:tc>
          <w:tcPr>
            <w:tcW w:w="1133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生活污水排放口（DW005）</w:t>
            </w:r>
          </w:p>
        </w:tc>
        <w:tc>
          <w:tcPr>
            <w:tcW w:w="1133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25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FS2111020901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FS2111020</w:t>
            </w: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9</w:t>
            </w: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02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FS2111020</w:t>
            </w: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9</w:t>
            </w: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03</w:t>
            </w:r>
          </w:p>
        </w:tc>
        <w:tc>
          <w:tcPr>
            <w:tcW w:w="1133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D56AA2" w:rsidRPr="001B24C6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2021.11.02</w:t>
            </w: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7.8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1.32×10³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1.32×10³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1.33×10³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1.10×10³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954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969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0.180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0.172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0.169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总氮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8.89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9.05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8.89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0.24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0.25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0.26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0.33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0.32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0.33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14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15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17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0.77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0.78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 w:hint="eastAsia"/>
                <w:sz w:val="22"/>
                <w:szCs w:val="22"/>
              </w:rPr>
              <w:t>0.78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9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AC5C7F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1B24C6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D56AA2" w:rsidRPr="001B24C6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B24C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D56AA2" w:rsidRDefault="00D56AA2" w:rsidP="00D56AA2">
      <w:pPr>
        <w:spacing w:line="700" w:lineRule="exact"/>
        <w:jc w:val="center"/>
        <w:rPr>
          <w:rFonts w:hAnsi="宋体"/>
          <w:szCs w:val="24"/>
        </w:rPr>
      </w:pPr>
    </w:p>
    <w:p w:rsidR="00D56AA2" w:rsidRDefault="00D56AA2" w:rsidP="00D56AA2">
      <w:pPr>
        <w:pStyle w:val="Normal82c58568-0144-4a54-acb1-a906b51a85eb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D56AA2" w:rsidRDefault="00D56AA2" w:rsidP="00D56AA2">
      <w:pPr>
        <w:pStyle w:val="Normal82c58568-0144-4a54-acb1-a906b51a85eb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D56AA2" w:rsidRDefault="00D56AA2" w:rsidP="00D56AA2">
      <w:pPr>
        <w:pStyle w:val="Normal82c58568-0144-4a54-acb1-a906b51a85eb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892"/>
        <w:gridCol w:w="1701"/>
        <w:gridCol w:w="1560"/>
        <w:gridCol w:w="1651"/>
        <w:gridCol w:w="1133"/>
      </w:tblGrid>
      <w:tr w:rsidR="00D56AA2" w:rsidTr="00D56AA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D56AA2" w:rsidRDefault="00D56AA2" w:rsidP="00D56AA2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3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vMerge w:val="restart"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3"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3" w:type="dxa"/>
            <w:vMerge w:val="restart"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棕色</w:t>
            </w: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,无气味,无浮油</w:t>
            </w:r>
          </w:p>
        </w:tc>
        <w:tc>
          <w:tcPr>
            <w:tcW w:w="1133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3"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脱硫废水排放口（DW007）</w:t>
            </w:r>
          </w:p>
        </w:tc>
        <w:tc>
          <w:tcPr>
            <w:tcW w:w="1133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3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FS2111021001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FS211102</w:t>
            </w: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10</w:t>
            </w: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02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FS211102</w:t>
            </w: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10</w:t>
            </w: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03</w:t>
            </w:r>
          </w:p>
        </w:tc>
        <w:tc>
          <w:tcPr>
            <w:tcW w:w="1133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D56AA2" w:rsidRPr="00D56AA2" w:rsidRDefault="00D56AA2" w:rsidP="00D56AA2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2021.11.02</w:t>
            </w: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6.9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7.0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7.1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167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174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118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5.1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5.2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5.1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D56AA2" w:rsidRPr="00D56AA2" w:rsidRDefault="00885DFC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496</w:t>
            </w:r>
          </w:p>
        </w:tc>
        <w:tc>
          <w:tcPr>
            <w:tcW w:w="1560" w:type="dxa"/>
            <w:vAlign w:val="center"/>
          </w:tcPr>
          <w:p w:rsidR="00D56AA2" w:rsidRPr="00D56AA2" w:rsidRDefault="00885DFC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444</w:t>
            </w:r>
          </w:p>
        </w:tc>
        <w:tc>
          <w:tcPr>
            <w:tcW w:w="1651" w:type="dxa"/>
            <w:vAlign w:val="center"/>
          </w:tcPr>
          <w:p w:rsidR="00D56AA2" w:rsidRPr="00D56AA2" w:rsidRDefault="00885DFC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454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总铬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0.10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0.11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0.11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总汞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1.9×10</w:t>
            </w:r>
            <w:r w:rsidRPr="00D56AA2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1.9×10</w:t>
            </w:r>
            <w:r w:rsidRPr="00D56AA2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2.3×10</w:t>
            </w:r>
            <w:r w:rsidRPr="00D56AA2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总镉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总砷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1.69×10</w:t>
            </w:r>
            <w:r w:rsidRPr="00D56AA2">
              <w:rPr>
                <w:rFonts w:ascii="MS Mincho" w:eastAsia="MS Mincho" w:hAnsi="MS Mincho" w:cs="MS Mincho" w:hint="eastAsia"/>
                <w:sz w:val="22"/>
                <w:szCs w:val="22"/>
              </w:rPr>
              <w:t>⁻</w:t>
            </w:r>
            <w:r w:rsidRPr="00D56AA2">
              <w:rPr>
                <w:rFonts w:ascii="宋体" w:hAnsi="宋体" w:cs="宋体" w:hint="eastAsia"/>
                <w:sz w:val="22"/>
                <w:szCs w:val="22"/>
              </w:rPr>
              <w:t>²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hint="eastAsia"/>
                <w:sz w:val="22"/>
                <w:szCs w:val="22"/>
              </w:rPr>
              <w:t>1.50×10</w:t>
            </w:r>
            <w:r w:rsidRPr="00D56AA2">
              <w:rPr>
                <w:rFonts w:ascii="MS Mincho" w:eastAsia="MS Mincho" w:hAnsi="MS Mincho" w:cs="MS Mincho" w:hint="eastAsia"/>
                <w:sz w:val="22"/>
                <w:szCs w:val="22"/>
              </w:rPr>
              <w:t>⁻</w:t>
            </w:r>
            <w:r w:rsidRPr="00D56AA2">
              <w:rPr>
                <w:rFonts w:ascii="宋体" w:hAnsi="宋体" w:cs="宋体" w:hint="eastAsia"/>
                <w:sz w:val="22"/>
                <w:szCs w:val="22"/>
              </w:rPr>
              <w:t>²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1.55×10</w:t>
            </w:r>
            <w:r w:rsidRPr="00D56AA2">
              <w:rPr>
                <w:rFonts w:ascii="MS Mincho" w:eastAsia="MS Mincho" w:hAnsi="MS Mincho" w:cs="MS Mincho" w:hint="eastAsia"/>
                <w:sz w:val="22"/>
                <w:szCs w:val="22"/>
              </w:rPr>
              <w:t>⁻</w:t>
            </w:r>
            <w:r w:rsidRPr="00D56AA2">
              <w:rPr>
                <w:rFonts w:ascii="宋体" w:hAnsi="宋体" w:cs="宋体" w:hint="eastAsia"/>
                <w:sz w:val="22"/>
                <w:szCs w:val="22"/>
              </w:rPr>
              <w:t>²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总铅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0.252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0.246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0.252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总锌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0.272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0.287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0.290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D56AA2" w:rsidRPr="00D56AA2" w:rsidRDefault="00D56AA2" w:rsidP="00D56AA2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总镍</w:t>
            </w:r>
          </w:p>
        </w:tc>
        <w:tc>
          <w:tcPr>
            <w:tcW w:w="170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0.952</w:t>
            </w:r>
          </w:p>
        </w:tc>
        <w:tc>
          <w:tcPr>
            <w:tcW w:w="1560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0.984</w:t>
            </w:r>
          </w:p>
        </w:tc>
        <w:tc>
          <w:tcPr>
            <w:tcW w:w="1651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0.979</w:t>
            </w:r>
          </w:p>
        </w:tc>
        <w:tc>
          <w:tcPr>
            <w:tcW w:w="1133" w:type="dxa"/>
            <w:vAlign w:val="center"/>
          </w:tcPr>
          <w:p w:rsidR="00D56AA2" w:rsidRPr="00D56AA2" w:rsidRDefault="00D56AA2" w:rsidP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D56AA2" w:rsidRDefault="00D56AA2" w:rsidP="00D56AA2">
      <w:pPr>
        <w:pStyle w:val="Normal82c58568-0144-4a54-acb1-a906b51a85eb"/>
        <w:spacing w:line="700" w:lineRule="exact"/>
        <w:ind w:rightChars="-106" w:right="-254"/>
        <w:jc w:val="center"/>
        <w:rPr>
          <w:rFonts w:hAnsi="宋体"/>
        </w:rPr>
      </w:pPr>
    </w:p>
    <w:tbl>
      <w:tblPr>
        <w:tblStyle w:val="a8"/>
        <w:tblW w:w="9356" w:type="dxa"/>
        <w:jc w:val="center"/>
        <w:tblLook w:val="04A0" w:firstRow="1" w:lastRow="0" w:firstColumn="1" w:lastColumn="0" w:noHBand="0" w:noVBand="1"/>
      </w:tblPr>
      <w:tblGrid>
        <w:gridCol w:w="1561"/>
        <w:gridCol w:w="1559"/>
        <w:gridCol w:w="2551"/>
        <w:gridCol w:w="1276"/>
        <w:gridCol w:w="1134"/>
        <w:gridCol w:w="1275"/>
      </w:tblGrid>
      <w:tr w:rsidR="00D56AA2" w:rsidTr="00D56AA2">
        <w:trPr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AA2" w:rsidRDefault="00D56AA2" w:rsidP="00D56AA2">
            <w:pPr>
              <w:pStyle w:val="Normal82c58568-0144-4a54-acb1-a906b51a85eb"/>
              <w:spacing w:line="0" w:lineRule="atLeast"/>
              <w:jc w:val="center"/>
              <w:rPr>
                <w:sz w:val="30"/>
                <w:szCs w:val="30"/>
              </w:rPr>
            </w:pPr>
            <w:r w:rsidRPr="005B1D91">
              <w:rPr>
                <w:rFonts w:hAnsi="宋体" w:hint="eastAsia"/>
                <w:sz w:val="30"/>
                <w:szCs w:val="30"/>
              </w:rPr>
              <w:t>有组织废气检测结果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PlainTextdae35490-8c04-4139-b7b7-e6f04924fbf3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PlainTextdae35490-8c04-4139-b7b7-e6f04924fbf3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PlainTextdae35490-8c04-4139-b7b7-e6f04924fbf3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检测结果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ascii="宋体" w:hAnsi="宋体"/>
                <w:sz w:val="22"/>
                <w:szCs w:val="22"/>
              </w:rPr>
              <w:t>2021.11.02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PlainTextdae35490-8c04-4139-b7b7-e6f04924fbf3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1、2#锅炉废气排放口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废气流量(Nm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/h)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246683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231795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238944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汞及其化合物 实测浓度(mg/m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PlainTextdae35490-8c04-4139-b7b7-e6f04924fbf3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烟气黑度(林格曼级)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</w:pPr>
            <w:r w:rsidRPr="006242B3">
              <w:rPr>
                <w:rFonts w:ascii="宋体" w:hAnsi="宋体"/>
                <w:sz w:val="22"/>
                <w:szCs w:val="22"/>
              </w:rPr>
              <w:t>&lt;1</w:t>
            </w:r>
          </w:p>
        </w:tc>
      </w:tr>
    </w:tbl>
    <w:p w:rsidR="00D56AA2" w:rsidRDefault="00D56AA2" w:rsidP="00D56AA2">
      <w:pPr>
        <w:pStyle w:val="Normal82c58568-0144-4a54-acb1-a906b51a85eb"/>
      </w:pPr>
    </w:p>
    <w:p w:rsidR="00D56AA2" w:rsidRDefault="00D56AA2" w:rsidP="00D56AA2">
      <w:pPr>
        <w:pStyle w:val="Normal82c58568-0144-4a54-acb1-a906b51a85eb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</w:p>
    <w:p w:rsidR="006B1629" w:rsidRDefault="00D56AA2" w:rsidP="00D56AA2">
      <w:pPr>
        <w:pStyle w:val="Normal82c58568-0144-4a54-acb1-a906b51a85eb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6B1629" w:rsidRDefault="00D56AA2">
      <w:pPr>
        <w:pStyle w:val="Normal82c58568-0144-4a54-acb1-a906b51a85eb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6B1629" w:rsidRDefault="00D56AA2" w:rsidP="00D56AA2">
      <w:pPr>
        <w:pStyle w:val="Normal82c58568-0144-4a54-acb1-a906b51a85eb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772"/>
        <w:gridCol w:w="2482"/>
        <w:gridCol w:w="1558"/>
      </w:tblGrid>
      <w:tr w:rsidR="006B1629" w:rsidTr="00D56AA2">
        <w:trPr>
          <w:trHeight w:hRule="exact" w:val="510"/>
          <w:jc w:val="center"/>
        </w:trPr>
        <w:tc>
          <w:tcPr>
            <w:tcW w:w="935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B1629" w:rsidRDefault="00D56AA2">
            <w:pPr>
              <w:pStyle w:val="Normal82c58568-0144-4a54-acb1-a906b51a85eb"/>
              <w:widowControl/>
              <w:jc w:val="center"/>
              <w:rPr>
                <w:rFonts w:hAnsi="宋体" w:cs="宋体"/>
                <w:sz w:val="30"/>
                <w:szCs w:val="30"/>
              </w:rPr>
            </w:pPr>
            <w:r w:rsidRPr="00597E31">
              <w:rPr>
                <w:rFonts w:hAnsi="宋体" w:cs="宋体" w:hint="eastAsia"/>
                <w:sz w:val="30"/>
                <w:szCs w:val="30"/>
              </w:rPr>
              <w:t>噪声检测结果统计表</w:t>
            </w:r>
          </w:p>
        </w:tc>
      </w:tr>
      <w:tr w:rsidR="006B1629" w:rsidTr="00D56AA2">
        <w:trPr>
          <w:trHeight w:val="473"/>
          <w:jc w:val="center"/>
        </w:trPr>
        <w:tc>
          <w:tcPr>
            <w:tcW w:w="1702" w:type="dxa"/>
            <w:vMerge w:val="restart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cs="宋体"/>
                <w:sz w:val="22"/>
                <w:szCs w:val="22"/>
              </w:rPr>
              <w:t>采样日期</w:t>
            </w:r>
          </w:p>
        </w:tc>
        <w:tc>
          <w:tcPr>
            <w:tcW w:w="1842" w:type="dxa"/>
            <w:vMerge w:val="restart"/>
            <w:vAlign w:val="center"/>
          </w:tcPr>
          <w:p w:rsidR="006B1629" w:rsidRPr="00D56AA2" w:rsidRDefault="00D56AA2">
            <w:pPr>
              <w:pStyle w:val="PlainTextdae35490-8c04-4139-b7b7-e6f04924fbf3"/>
              <w:spacing w:line="340" w:lineRule="exact"/>
              <w:jc w:val="center"/>
              <w:rPr>
                <w:rFonts w:asciiTheme="minorEastAsia" w:eastAsiaTheme="minorEastAsia" w:hAnsiTheme="minorEastAsia"/>
                <w:bCs/>
                <w:sz w:val="22"/>
              </w:rPr>
            </w:pPr>
            <w:r w:rsidRPr="00D56AA2">
              <w:rPr>
                <w:rFonts w:asciiTheme="minorEastAsia" w:eastAsiaTheme="minorEastAsia" w:hAnsiTheme="minorEastAsia"/>
                <w:bCs/>
                <w:sz w:val="22"/>
              </w:rPr>
              <w:t>检测点位</w:t>
            </w:r>
          </w:p>
        </w:tc>
        <w:tc>
          <w:tcPr>
            <w:tcW w:w="1772" w:type="dxa"/>
            <w:vMerge w:val="restart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检测时间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检测结果Leq</w:t>
            </w:r>
          </w:p>
        </w:tc>
        <w:tc>
          <w:tcPr>
            <w:tcW w:w="1558" w:type="dxa"/>
            <w:vMerge w:val="restart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主要声源</w:t>
            </w:r>
          </w:p>
        </w:tc>
      </w:tr>
      <w:tr w:rsidR="006B1629" w:rsidTr="00D56AA2">
        <w:trPr>
          <w:trHeight w:hRule="exact" w:val="407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6B1629" w:rsidRPr="00D56AA2" w:rsidRDefault="006B1629">
            <w:pPr>
              <w:pStyle w:val="PlainTextdae35490-8c04-4139-b7b7-e6f04924fbf3"/>
              <w:spacing w:line="340" w:lineRule="exact"/>
              <w:jc w:val="center"/>
              <w:rPr>
                <w:rFonts w:asciiTheme="minorEastAsia" w:eastAsiaTheme="minorEastAsia" w:hAnsiTheme="minorEastAsia"/>
                <w:bCs/>
                <w:sz w:val="22"/>
              </w:rPr>
            </w:pPr>
          </w:p>
        </w:tc>
        <w:tc>
          <w:tcPr>
            <w:tcW w:w="177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dB（A）</w:t>
            </w:r>
          </w:p>
        </w:tc>
        <w:tc>
          <w:tcPr>
            <w:tcW w:w="1558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 w:val="restart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2021.11.02</w:t>
            </w: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br/>
              <w:t>昼间</w:t>
            </w: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东厂界 1#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15:22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58.3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56AA2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南厂界 2#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15:10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51.6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西厂界 3#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15:07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51.2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北厂界 4#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15:18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63.5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 w:val="restart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2021.11.02</w:t>
            </w:r>
            <w:r w:rsidRPr="00D56AA2">
              <w:rPr>
                <w:rFonts w:asciiTheme="minorEastAsia" w:eastAsiaTheme="minorEastAsia" w:hAnsiTheme="minorEastAsia"/>
                <w:sz w:val="22"/>
              </w:rPr>
              <w:br/>
              <w:t>夜间</w:t>
            </w: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东厂界 1#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22:09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53.8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南厂界 2#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22:00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46.4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西厂界 3#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22:01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50.0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6B1629" w:rsidTr="00D56AA2">
        <w:trPr>
          <w:trHeight w:hRule="exact" w:val="454"/>
          <w:jc w:val="center"/>
        </w:trPr>
        <w:tc>
          <w:tcPr>
            <w:tcW w:w="1702" w:type="dxa"/>
            <w:vMerge/>
            <w:vAlign w:val="center"/>
          </w:tcPr>
          <w:p w:rsidR="006B1629" w:rsidRPr="00D56AA2" w:rsidRDefault="006B1629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北厂界 4#</w:t>
            </w:r>
          </w:p>
        </w:tc>
        <w:tc>
          <w:tcPr>
            <w:tcW w:w="177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22:09</w:t>
            </w:r>
          </w:p>
        </w:tc>
        <w:tc>
          <w:tcPr>
            <w:tcW w:w="2482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51.7</w:t>
            </w:r>
          </w:p>
        </w:tc>
        <w:tc>
          <w:tcPr>
            <w:tcW w:w="1558" w:type="dxa"/>
            <w:vAlign w:val="center"/>
          </w:tcPr>
          <w:p w:rsidR="006B1629" w:rsidRPr="00D56AA2" w:rsidRDefault="00D56AA2">
            <w:pPr>
              <w:pStyle w:val="Normal82c58568-0144-4a54-acb1-a906b51a85eb"/>
              <w:jc w:val="center"/>
              <w:rPr>
                <w:rFonts w:asciiTheme="minorEastAsia" w:eastAsiaTheme="minorEastAsia" w:hAnsiTheme="minorEastAsia"/>
              </w:rPr>
            </w:pPr>
            <w:r w:rsidRPr="00D56AA2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</w:tbl>
    <w:p w:rsidR="00D56AA2" w:rsidRDefault="00D56AA2" w:rsidP="00D56AA2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146286</wp:posOffset>
                </wp:positionV>
                <wp:extent cx="5888355" cy="1557655"/>
                <wp:effectExtent l="0" t="0" r="17145" b="2349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1557655"/>
                          <a:chOff x="1395" y="6055"/>
                          <a:chExt cx="9273" cy="2595"/>
                        </a:xfrm>
                      </wpg:grpSpPr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7217"/>
                            <a:ext cx="1477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043937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5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办公楼</w:t>
                              </w:r>
                            </w:p>
                            <w:p w:rsidR="00D56AA2" w:rsidRDefault="00D56AA2" w:rsidP="00D56A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95" y="6055"/>
                            <a:ext cx="9273" cy="2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CB3923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D56AA2" w:rsidRPr="00CB3923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862" y="6825"/>
                            <a:ext cx="3767" cy="11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Default="00D56AA2" w:rsidP="00D56AA2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D56AA2" w:rsidRDefault="00D56AA2" w:rsidP="00D56AA2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8056"/>
                            <a:ext cx="857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043937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△2#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976" y="7061"/>
                            <a:ext cx="857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043937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△1#</w:t>
                              </w:r>
                            </w:p>
                            <w:p w:rsidR="00D56AA2" w:rsidRDefault="00D56AA2" w:rsidP="00D56A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82" y="7217"/>
                            <a:ext cx="858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043937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△3#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6176"/>
                            <a:ext cx="857" cy="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043937" w:rsidRDefault="00D56AA2" w:rsidP="00D56A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△4#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8921" y="7061"/>
                            <a:ext cx="0" cy="7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705" y="6512"/>
                            <a:ext cx="668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0B25FD" w:rsidRDefault="00D56AA2" w:rsidP="00D56AA2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9671" y="6405"/>
                            <a:ext cx="687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56AA2" w:rsidRPr="00343533" w:rsidRDefault="00D56AA2" w:rsidP="00D56AA2">
                              <w:pPr>
                                <w:rPr>
                                  <w:szCs w:val="24"/>
                                </w:rPr>
                              </w:pP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噪声测点示意图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29.7pt;margin-top:11.5pt;width:463.65pt;height:122.65pt;z-index:251659264" coordorigin="1395,6055" coordsize="9273,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4065;top:7217;width:1477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" strokecolor="white">
                  <v:textbox>
                    <w:txbxContent>
                      <w:p w:rsidR="00D56AA2" w:rsidRPr="00043937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5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办公楼</w:t>
                        </w:r>
                      </w:p>
                      <w:p w:rsidR="00D56AA2" w:rsidRDefault="00D56AA2" w:rsidP="00D56AA2"/>
                    </w:txbxContent>
                  </v:textbox>
                </v:shape>
                <v:shape id="Text Box 15" o:spid="_x0000_s1028" type="#_x0000_t202" style="position:absolute;left:1395;top:6055;width:9273;height:2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D56AA2" w:rsidRPr="00CB3923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D56AA2" w:rsidRPr="00CB3923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16" o:spid="_x0000_s1029" type="#_x0000_t202" style="position:absolute;left:2862;top:6825;width:3767;height:1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D56AA2" w:rsidRDefault="00D56AA2" w:rsidP="00D56AA2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D56AA2" w:rsidRDefault="00D56AA2" w:rsidP="00D56AA2">
                        <w:pPr>
                          <w:jc w:val="center"/>
                          <w:rPr>
                            <w:rFonts w:hAnsi="宋体"/>
                            <w:sz w:val="22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17" o:spid="_x0000_s1030" type="#_x0000_t202" style="position:absolute;left:4350;top:8056;width:85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D56AA2" w:rsidRPr="00043937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△2#</w:t>
                        </w:r>
                      </w:p>
                    </w:txbxContent>
                  </v:textbox>
                </v:shape>
                <v:shape id="Text Box 18" o:spid="_x0000_s1031" type="#_x0000_t202" style="position:absolute;left:6976;top:7061;width:857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D56AA2" w:rsidRPr="00043937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△1#</w:t>
                        </w:r>
                      </w:p>
                      <w:p w:rsidR="00D56AA2" w:rsidRDefault="00D56AA2" w:rsidP="00D56AA2"/>
                    </w:txbxContent>
                  </v:textbox>
                </v:shape>
                <v:shape id="Text Box 19" o:spid="_x0000_s1032" type="#_x0000_t202" style="position:absolute;left:1782;top:7217;width:858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D56AA2" w:rsidRPr="00043937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△3#</w:t>
                        </w:r>
                      </w:p>
                    </w:txbxContent>
                  </v:textbox>
                </v:shape>
                <v:shape id="Text Box 20" o:spid="_x0000_s1033" type="#_x0000_t202" style="position:absolute;left:4350;top:6176;width:857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" strokecolor="white">
                  <v:textbox>
                    <w:txbxContent>
                      <w:p w:rsidR="00D56AA2" w:rsidRPr="00043937" w:rsidRDefault="00D56AA2" w:rsidP="00D56A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△4#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4" type="#_x0000_t32" style="position:absolute;left:8921;top:7061;width:0;height:7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">
                  <v:stroke endarrow="block"/>
                </v:shape>
                <v:shape id="Text Box 22" o:spid="_x0000_s1035" type="#_x0000_t202" style="position:absolute;left:8705;top:6512;width:668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" strokecolor="white">
                  <v:textbox>
                    <w:txbxContent>
                      <w:p w:rsidR="00D56AA2" w:rsidRPr="000B25FD" w:rsidRDefault="00D56AA2" w:rsidP="00D56AA2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23" o:spid="_x0000_s1036" type="#_x0000_t202" style="position:absolute;left:9671;top:6405;width:687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" strokecolor="white">
                  <v:textbox style="layout-flow:vertical-ideographic">
                    <w:txbxContent>
                      <w:p w:rsidR="00D56AA2" w:rsidRPr="00343533" w:rsidRDefault="00D56AA2" w:rsidP="00D56AA2">
                        <w:pPr>
                          <w:rPr>
                            <w:szCs w:val="24"/>
                          </w:rPr>
                        </w:pPr>
                        <w:r w:rsidRPr="00343533">
                          <w:rPr>
                            <w:rFonts w:hint="eastAsia"/>
                            <w:szCs w:val="24"/>
                          </w:rPr>
                          <w:t>噪声测点示意图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B1629" w:rsidRDefault="006B1629">
      <w:pPr>
        <w:pStyle w:val="Normal82c58568-0144-4a54-acb1-a906b51a85eb"/>
        <w:rPr>
          <w:sz w:val="22"/>
          <w:szCs w:val="22"/>
        </w:rPr>
      </w:pPr>
    </w:p>
    <w:p w:rsidR="006B1629" w:rsidRDefault="006B1629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D56AA2" w:rsidRDefault="00D56AA2">
      <w:pPr>
        <w:pStyle w:val="Normal82c58568-0144-4a54-acb1-a906b51a85eb"/>
      </w:pPr>
    </w:p>
    <w:p w:rsidR="006B1629" w:rsidRDefault="00D56AA2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有组织废气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394"/>
        <w:gridCol w:w="1701"/>
        <w:gridCol w:w="1275"/>
      </w:tblGrid>
      <w:tr w:rsidR="006B1629" w:rsidTr="00D56AA2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394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275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汞及其化合物</w:t>
            </w:r>
          </w:p>
        </w:tc>
        <w:tc>
          <w:tcPr>
            <w:tcW w:w="4394" w:type="dxa"/>
            <w:vAlign w:val="center"/>
          </w:tcPr>
          <w:p w:rsidR="00D56AA2" w:rsidRDefault="00D56AA2">
            <w:pPr>
              <w:pStyle w:val="Normal82c58568-0144-4a54-acb1-a906b51a85eb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固定污染源废气 汞的测定 </w:t>
            </w:r>
          </w:p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冷原子吸收分光光度法（暂行）HJ 543-2009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0.0025 mg/m³</w:t>
            </w:r>
          </w:p>
        </w:tc>
        <w:tc>
          <w:tcPr>
            <w:tcW w:w="1275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杨其伟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烟气黑度</w:t>
            </w:r>
          </w:p>
        </w:tc>
        <w:tc>
          <w:tcPr>
            <w:tcW w:w="4394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固定污染源排放烟气黑度的测定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林格曼烟气黑度图法HJ/T 398-2007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1275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丁鹏鹏</w:t>
            </w:r>
          </w:p>
        </w:tc>
      </w:tr>
    </w:tbl>
    <w:p w:rsidR="00D56AA2" w:rsidRDefault="00D56AA2" w:rsidP="00D56AA2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 w:hint="eastAsia"/>
          <w:sz w:val="22"/>
          <w:szCs w:val="22"/>
        </w:rPr>
        <w:t xml:space="preserve">2 </w:t>
      </w:r>
      <w:r>
        <w:rPr>
          <w:rFonts w:hAnsi="宋体"/>
          <w:sz w:val="22"/>
          <w:szCs w:val="22"/>
        </w:rPr>
        <w:t>噪声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252"/>
        <w:gridCol w:w="1843"/>
        <w:gridCol w:w="1275"/>
      </w:tblGrid>
      <w:tr w:rsidR="00D56AA2" w:rsidTr="00D56AA2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252" w:type="dxa"/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843" w:type="dxa"/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275" w:type="dxa"/>
            <w:vAlign w:val="center"/>
          </w:tcPr>
          <w:p w:rsidR="00D56AA2" w:rsidRDefault="00D56AA2" w:rsidP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D56AA2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D56AA2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噪声</w:t>
            </w:r>
          </w:p>
        </w:tc>
        <w:tc>
          <w:tcPr>
            <w:tcW w:w="4252" w:type="dxa"/>
            <w:vAlign w:val="center"/>
          </w:tcPr>
          <w:p w:rsidR="00D56AA2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《工业企业厂界环境噪声排放标准》</w:t>
            </w:r>
          </w:p>
          <w:p w:rsidR="00D56AA2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GB 12348-2008</w:t>
            </w:r>
          </w:p>
        </w:tc>
        <w:tc>
          <w:tcPr>
            <w:tcW w:w="1843" w:type="dxa"/>
            <w:vAlign w:val="center"/>
          </w:tcPr>
          <w:p w:rsidR="00D56AA2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1275" w:type="dxa"/>
            <w:vAlign w:val="center"/>
          </w:tcPr>
          <w:p w:rsidR="00D56AA2" w:rsidRDefault="00D56AA2" w:rsidP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丁鹏鹏</w:t>
            </w:r>
          </w:p>
        </w:tc>
      </w:tr>
    </w:tbl>
    <w:p w:rsidR="006B1629" w:rsidRDefault="006B1629">
      <w:pPr>
        <w:pStyle w:val="Normal82c58568-0144-4a54-acb1-a906b51a85eb"/>
      </w:pPr>
    </w:p>
    <w:p w:rsidR="00D56AA2" w:rsidRDefault="00D56AA2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</w:p>
    <w:p w:rsidR="003331D0" w:rsidRDefault="003331D0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</w:p>
    <w:p w:rsidR="006B1629" w:rsidRDefault="00D56AA2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 w:hint="eastAsia"/>
          <w:sz w:val="22"/>
          <w:szCs w:val="22"/>
        </w:rPr>
        <w:t xml:space="preserve">3 </w:t>
      </w:r>
      <w:r>
        <w:rPr>
          <w:rFonts w:hAnsi="宋体"/>
          <w:sz w:val="22"/>
          <w:szCs w:val="22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678"/>
        <w:gridCol w:w="1701"/>
        <w:gridCol w:w="991"/>
      </w:tblGrid>
      <w:tr w:rsidR="006B1629" w:rsidTr="00D56AA2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678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pH值</w:t>
            </w:r>
          </w:p>
        </w:tc>
        <w:tc>
          <w:tcPr>
            <w:tcW w:w="4678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水质pH值的测定电极法 HJ 1147-2020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丁鹏鹏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全盐量</w:t>
            </w:r>
          </w:p>
        </w:tc>
        <w:tc>
          <w:tcPr>
            <w:tcW w:w="4678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水质 全盐量的测定 重量法HJ/T 51-1999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化学需氧量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化学需氧量的测定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 xml:space="preserve"> 重铬酸盐法HJ 828-2017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4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赵恒发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总氮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总氮的测定 碱性过硫酸钾消解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紫外分光光度法HJ 636-2012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总汞</w:t>
            </w:r>
          </w:p>
        </w:tc>
        <w:tc>
          <w:tcPr>
            <w:tcW w:w="4678" w:type="dxa"/>
            <w:vMerge w:val="restart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汞、砷、硒、铋和锑的测定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原子荧光法HJ 694-2014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4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⁻⁵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991" w:type="dxa"/>
            <w:vMerge w:val="restart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总砷</w:t>
            </w:r>
          </w:p>
        </w:tc>
        <w:tc>
          <w:tcPr>
            <w:tcW w:w="4678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3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991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总磷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总磷的测定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钼酸铵分光光度法GB/T 11893-1989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刘荟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总铅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铜、锌、铅、镉的测定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 xml:space="preserve"> 原子吸收分光光度法GB/T 7475-1987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0.030 mg/L</w:t>
            </w:r>
          </w:p>
        </w:tc>
        <w:tc>
          <w:tcPr>
            <w:tcW w:w="991" w:type="dxa"/>
            <w:vMerge w:val="restart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总铬</w:t>
            </w:r>
          </w:p>
        </w:tc>
        <w:tc>
          <w:tcPr>
            <w:tcW w:w="4678" w:type="dxa"/>
            <w:vMerge w:val="restart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32种元素的测定电感耦合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等离子体发射光谱法HJ 776-2015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0.03 mg/L</w:t>
            </w:r>
          </w:p>
        </w:tc>
        <w:tc>
          <w:tcPr>
            <w:tcW w:w="991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总锌</w:t>
            </w:r>
          </w:p>
        </w:tc>
        <w:tc>
          <w:tcPr>
            <w:tcW w:w="4678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0.004 mg/L</w:t>
            </w:r>
          </w:p>
        </w:tc>
        <w:tc>
          <w:tcPr>
            <w:tcW w:w="991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总镉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铜、锌、铅、镉的测定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原子吸收分光光度法GB/T 7475-1987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0.002 mg/L</w:t>
            </w:r>
          </w:p>
        </w:tc>
        <w:tc>
          <w:tcPr>
            <w:tcW w:w="991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总镍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32种元素的测定电感耦合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等离子体发射光谱法HJ 776-2015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0.007 mg/L</w:t>
            </w:r>
          </w:p>
        </w:tc>
        <w:tc>
          <w:tcPr>
            <w:tcW w:w="991" w:type="dxa"/>
            <w:vMerge/>
            <w:vAlign w:val="center"/>
          </w:tcPr>
          <w:p w:rsidR="006B1629" w:rsidRDefault="006B1629">
            <w:pPr>
              <w:pStyle w:val="Normal82c58568-0144-4a54-acb1-a906b51a85eb"/>
              <w:jc w:val="center"/>
            </w:pP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悬浮物</w:t>
            </w:r>
          </w:p>
        </w:tc>
        <w:tc>
          <w:tcPr>
            <w:tcW w:w="4678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水质 悬浮物的测定 重量法GB/T 11901-1989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挥发酚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挥发酚的测定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4-氨基安替比林分光光度法HJ 503-2009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0.0003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刘鹏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氟化物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氟化物的测定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 xml:space="preserve"> 离子选择电极法GB/T 7484-1987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氨氮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氨氮的测定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纳氏试剂分光光度法HJ 535-2009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0.025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庞超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溶解性总固体</w:t>
            </w:r>
          </w:p>
        </w:tc>
        <w:tc>
          <w:tcPr>
            <w:tcW w:w="4678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城市污水水质标准检验方法 溶解性总固体的测定 重量法CJ/T 51-2018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石油类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水质 石油类和动植物油类的测定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 xml:space="preserve"> 红外分光光度法HJ 637-2018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杨其伟</w:t>
            </w:r>
          </w:p>
        </w:tc>
      </w:tr>
      <w:tr w:rsidR="006B1629" w:rsidTr="00D56AA2">
        <w:trPr>
          <w:trHeight w:val="454"/>
          <w:jc w:val="center"/>
        </w:trPr>
        <w:tc>
          <w:tcPr>
            <w:tcW w:w="198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硫化物</w:t>
            </w:r>
          </w:p>
        </w:tc>
        <w:tc>
          <w:tcPr>
            <w:tcW w:w="4678" w:type="dxa"/>
            <w:vAlign w:val="center"/>
          </w:tcPr>
          <w:p w:rsidR="00D56AA2" w:rsidRDefault="00D56AA2">
            <w:pPr>
              <w:pStyle w:val="Normal82c58568-0144-4a54-acb1-a906b51a85eb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 xml:space="preserve">水质 硫化物的测定 </w:t>
            </w:r>
          </w:p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亚甲基蓝分光光度法GB/T 16489-1996</w:t>
            </w:r>
          </w:p>
        </w:tc>
        <w:tc>
          <w:tcPr>
            <w:tcW w:w="170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0.005 mg/L</w:t>
            </w:r>
          </w:p>
        </w:tc>
        <w:tc>
          <w:tcPr>
            <w:tcW w:w="991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</w:tbl>
    <w:p w:rsidR="006B1629" w:rsidRDefault="006B1629">
      <w:pPr>
        <w:pStyle w:val="Normal82c58568-0144-4a54-acb1-a906b51a85eb"/>
      </w:pPr>
    </w:p>
    <w:p w:rsidR="00AC5C7F" w:rsidRDefault="00AC5C7F">
      <w:pPr>
        <w:pStyle w:val="Normal82c58568-0144-4a54-acb1-a906b51a85eb"/>
      </w:pPr>
    </w:p>
    <w:p w:rsidR="006B1629" w:rsidRDefault="006B1629">
      <w:pPr>
        <w:pStyle w:val="Normal82c58568-0144-4a54-acb1-a906b51a85eb"/>
      </w:pPr>
    </w:p>
    <w:p w:rsidR="006B1629" w:rsidRDefault="006B1629">
      <w:pPr>
        <w:pStyle w:val="Normal82c58568-0144-4a54-acb1-a906b51a85eb"/>
        <w:spacing w:line="20" w:lineRule="exact"/>
        <w:rPr>
          <w:rFonts w:hAnsi="宋体"/>
        </w:rPr>
      </w:pPr>
    </w:p>
    <w:p w:rsidR="006B1629" w:rsidRDefault="006B1629">
      <w:pPr>
        <w:pStyle w:val="Normal82c58568-0144-4a54-acb1-a906b51a85eb"/>
        <w:spacing w:line="20" w:lineRule="exact"/>
        <w:rPr>
          <w:rFonts w:hAnsi="宋体"/>
        </w:rPr>
      </w:pPr>
    </w:p>
    <w:p w:rsidR="006B1629" w:rsidRDefault="006B1629">
      <w:pPr>
        <w:pStyle w:val="Normal82c58568-0144-4a54-acb1-a906b51a85eb"/>
        <w:spacing w:line="20" w:lineRule="exact"/>
        <w:rPr>
          <w:rFonts w:hAnsi="宋体"/>
        </w:rPr>
      </w:pPr>
    </w:p>
    <w:p w:rsidR="006B1629" w:rsidRDefault="006B1629">
      <w:pPr>
        <w:pStyle w:val="Normal82c58568-0144-4a54-acb1-a906b51a85eb"/>
        <w:spacing w:line="20" w:lineRule="exact"/>
        <w:rPr>
          <w:rFonts w:hAnsi="宋体"/>
        </w:rPr>
      </w:pPr>
    </w:p>
    <w:p w:rsidR="003331D0" w:rsidRDefault="003331D0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</w:p>
    <w:p w:rsidR="003331D0" w:rsidRDefault="003331D0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</w:p>
    <w:p w:rsidR="006B1629" w:rsidRDefault="00D56AA2">
      <w:pPr>
        <w:pStyle w:val="Normal82c58568-0144-4a54-acb1-a906b51a85eb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4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6B1629" w:rsidTr="00D56AA2">
        <w:trPr>
          <w:trHeight w:val="517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6B1629" w:rsidTr="00D56AA2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A1104F05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752N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红外分光测油仪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A1104F11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TAS-990AFG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原子吸收分光光度计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A1604F21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JKG-205型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冷原子吸收测汞仪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A1609F25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5110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ICP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离子计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A1905F34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PF52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原子荧光光度计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A2103X164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MH3300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烟气烟尘颗粒物浓度测试仪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A2103X165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AWA5688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多功能声级计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A2104X185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AWA5688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多功能声级计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A2105X188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8601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pH计</w:t>
            </w:r>
          </w:p>
        </w:tc>
      </w:tr>
      <w:tr w:rsidR="006B1629">
        <w:trPr>
          <w:trHeight w:val="20"/>
          <w:jc w:val="center"/>
        </w:trPr>
        <w:tc>
          <w:tcPr>
            <w:tcW w:w="2553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B1904X22</w:t>
            </w:r>
          </w:p>
        </w:tc>
        <w:tc>
          <w:tcPr>
            <w:tcW w:w="2977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DL-GM620</w:t>
            </w:r>
          </w:p>
        </w:tc>
        <w:tc>
          <w:tcPr>
            <w:tcW w:w="3826" w:type="dxa"/>
            <w:vAlign w:val="center"/>
          </w:tcPr>
          <w:p w:rsidR="006B1629" w:rsidRDefault="00D56AA2">
            <w:pPr>
              <w:pStyle w:val="Normal82c58568-0144-4a54-acb1-a906b51a85eb"/>
              <w:jc w:val="center"/>
            </w:pPr>
            <w:r>
              <w:rPr>
                <w:rFonts w:ascii="宋体"/>
                <w:sz w:val="22"/>
              </w:rPr>
              <w:t>林格曼黑度测烟望远镜</w:t>
            </w:r>
          </w:p>
        </w:tc>
      </w:tr>
    </w:tbl>
    <w:p w:rsidR="006B1629" w:rsidRDefault="006B1629">
      <w:pPr>
        <w:pStyle w:val="Normal82c58568-0144-4a54-acb1-a906b51a85eb"/>
        <w:rPr>
          <w:sz w:val="22"/>
          <w:szCs w:val="22"/>
        </w:rPr>
      </w:pPr>
    </w:p>
    <w:p w:rsidR="006B1629" w:rsidRDefault="00D56AA2">
      <w:pPr>
        <w:pStyle w:val="Normal82c58568-0144-4a54-acb1-a906b51a85eb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6B1629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A17" w:rsidRDefault="00442A17">
      <w:r>
        <w:separator/>
      </w:r>
    </w:p>
  </w:endnote>
  <w:endnote w:type="continuationSeparator" w:id="0">
    <w:p w:rsidR="00442A17" w:rsidRDefault="0044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AA2" w:rsidRDefault="00D56AA2">
    <w:pPr>
      <w:pStyle w:val="a6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434B7F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434B7F">
      <w:rPr>
        <w:rFonts w:hAnsi="宋体"/>
        <w:noProof/>
      </w:rPr>
      <w:t>6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A17" w:rsidRDefault="00442A17">
      <w:r>
        <w:separator/>
      </w:r>
    </w:p>
  </w:footnote>
  <w:footnote w:type="continuationSeparator" w:id="0">
    <w:p w:rsidR="00442A17" w:rsidRDefault="00442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AA2" w:rsidRDefault="00D56AA2">
    <w:pPr>
      <w:pStyle w:val="a7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AA2" w:rsidRDefault="00D56AA2">
    <w:pPr>
      <w:pStyle w:val="a7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2021年第097-14号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F7EFE"/>
    <w:multiLevelType w:val="multilevel"/>
    <w:tmpl w:val="7A102A1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83D5B32"/>
    <w:multiLevelType w:val="multilevel"/>
    <w:tmpl w:val="A448E93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29"/>
    <w:rsid w:val="003223DA"/>
    <w:rsid w:val="003331D0"/>
    <w:rsid w:val="00434B7F"/>
    <w:rsid w:val="00442A17"/>
    <w:rsid w:val="00561D44"/>
    <w:rsid w:val="006A54B0"/>
    <w:rsid w:val="006B1629"/>
    <w:rsid w:val="00885DFC"/>
    <w:rsid w:val="00AC5C7F"/>
    <w:rsid w:val="00C109CA"/>
    <w:rsid w:val="00D56AA2"/>
    <w:rsid w:val="00E8066E"/>
    <w:rsid w:val="00F7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09D196-788A-4D8A-A7A7-2231C919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basedOn w:val="a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82c58568-0144-4a54-acb1-a906b51a85eb">
    <w:name w:val="Normal_82c58568-0144-4a54-acb1-a906b51a85eb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dae35490-8c04-4139-b7b7-e6f04924fbf3">
    <w:name w:val="Plain Text_dae35490-8c04-4139-b7b7-e6f04924fbf3"/>
    <w:basedOn w:val="a"/>
    <w:uiPriority w:val="99"/>
    <w:qFormat/>
    <w:rPr>
      <w:rFonts w:hAnsi="Courier New"/>
      <w:color w:val="auto"/>
      <w:kern w:val="2"/>
      <w:sz w:val="21"/>
    </w:rPr>
  </w:style>
  <w:style w:type="paragraph" w:customStyle="1" w:styleId="Normal03cb1383-d8d2-404d-aa3b-fb3ca10aa710">
    <w:name w:val="Normal_03cb1383-d8d2-404d-aa3b-fb3ca10aa710"/>
    <w:qFormat/>
    <w:rsid w:val="00D56AA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11853386-f875-4fb5-b6eb-9bbb2fb4b987">
    <w:name w:val="Normal_11853386-f875-4fb5-b6eb-9bbb2fb4b987"/>
    <w:qFormat/>
    <w:rsid w:val="00D56AA2"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NTKO</lastModifiedBy>
  <dcterms:modified xsi:type="dcterms:W3CDTF">2021-09-14T12:14:00Z</dcterms:modified>
  <revision>32</revision>
</coreProperties>
</file>

<file path=customXml/itemProps1.xml><?xml version="1.0" encoding="utf-8"?>
<ds:datastoreItem xmlns:ds="http://schemas.openxmlformats.org/officeDocument/2006/customXml" ds:itemID="{A0B55ECB-3D60-45CE-A3A1-053EA0144EEA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31DA28E-296F-4F66-968D-DADB0B4D85C7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319ED2B-7DA2-409B-B484-ADB5D3B0288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2022-02-09T03:00:00Z</dcterms:created>
  <dcterms:modified xsi:type="dcterms:W3CDTF">2022-02-09T03:00:00Z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366C175DCEED44EEBC4094F8AF302B3B</vt:lpwstr>
  </property>
</Properties>
</file>