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1F7" w:rsidRDefault="008D3FCD">
      <w:pPr>
        <w:jc w:val="center"/>
        <w:rPr>
          <w:b/>
          <w:bCs/>
          <w:sz w:val="32"/>
          <w:szCs w:val="32"/>
        </w:rPr>
      </w:pPr>
      <w:r>
        <w:rPr>
          <w:rFonts w:hint="eastAsia"/>
          <w:b/>
          <w:bCs/>
          <w:sz w:val="32"/>
          <w:szCs w:val="32"/>
        </w:rPr>
        <w:t>招标数据表</w:t>
      </w:r>
    </w:p>
    <w:tbl>
      <w:tblPr>
        <w:tblStyle w:val="a5"/>
        <w:tblW w:w="8386" w:type="dxa"/>
        <w:jc w:val="center"/>
        <w:tblLayout w:type="fixed"/>
        <w:tblLook w:val="04A0" w:firstRow="1" w:lastRow="0" w:firstColumn="1" w:lastColumn="0" w:noHBand="0" w:noVBand="1"/>
      </w:tblPr>
      <w:tblGrid>
        <w:gridCol w:w="2173"/>
        <w:gridCol w:w="1269"/>
        <w:gridCol w:w="1000"/>
        <w:gridCol w:w="701"/>
        <w:gridCol w:w="992"/>
        <w:gridCol w:w="2251"/>
      </w:tblGrid>
      <w:tr w:rsidR="009C61F7">
        <w:trPr>
          <w:trHeight w:val="495"/>
          <w:jc w:val="center"/>
        </w:trPr>
        <w:tc>
          <w:tcPr>
            <w:tcW w:w="2173" w:type="dxa"/>
            <w:vAlign w:val="center"/>
          </w:tcPr>
          <w:p w:rsidR="009C61F7" w:rsidRDefault="009C61F7">
            <w:pPr>
              <w:jc w:val="center"/>
            </w:pPr>
          </w:p>
          <w:p w:rsidR="009C61F7" w:rsidRDefault="009C61F7">
            <w:pPr>
              <w:jc w:val="center"/>
            </w:pPr>
          </w:p>
        </w:tc>
        <w:tc>
          <w:tcPr>
            <w:tcW w:w="6213" w:type="dxa"/>
            <w:gridSpan w:val="5"/>
            <w:vAlign w:val="center"/>
          </w:tcPr>
          <w:p w:rsidR="009C61F7" w:rsidRDefault="008D3FCD">
            <w:pPr>
              <w:jc w:val="center"/>
            </w:pPr>
            <w:r>
              <w:rPr>
                <w:rFonts w:hint="eastAsia"/>
              </w:rPr>
              <w:t>华沃（枣庄）水泥</w:t>
            </w:r>
            <w:r>
              <w:t>有限公司</w:t>
            </w:r>
          </w:p>
        </w:tc>
      </w:tr>
      <w:tr w:rsidR="009C61F7" w:rsidTr="0021102C">
        <w:trPr>
          <w:trHeight w:val="328"/>
          <w:jc w:val="center"/>
        </w:trPr>
        <w:tc>
          <w:tcPr>
            <w:tcW w:w="2173" w:type="dxa"/>
            <w:vMerge w:val="restart"/>
            <w:vAlign w:val="center"/>
          </w:tcPr>
          <w:p w:rsidR="009C61F7" w:rsidRDefault="008D3FCD">
            <w:pPr>
              <w:jc w:val="center"/>
            </w:pPr>
            <w:r>
              <w:rPr>
                <w:rFonts w:hint="eastAsia"/>
              </w:rPr>
              <w:t>招标联系人</w:t>
            </w:r>
          </w:p>
        </w:tc>
        <w:tc>
          <w:tcPr>
            <w:tcW w:w="1269" w:type="dxa"/>
            <w:vMerge w:val="restart"/>
            <w:vAlign w:val="center"/>
          </w:tcPr>
          <w:p w:rsidR="009C61F7" w:rsidRDefault="008D3FCD">
            <w:pPr>
              <w:jc w:val="center"/>
            </w:pPr>
            <w:r>
              <w:rPr>
                <w:rFonts w:hint="eastAsia"/>
              </w:rPr>
              <w:t xml:space="preserve"> </w:t>
            </w:r>
            <w:proofErr w:type="gramStart"/>
            <w:r>
              <w:rPr>
                <w:rFonts w:hint="eastAsia"/>
              </w:rPr>
              <w:t>杨加利</w:t>
            </w:r>
            <w:proofErr w:type="gramEnd"/>
          </w:p>
        </w:tc>
        <w:tc>
          <w:tcPr>
            <w:tcW w:w="1701" w:type="dxa"/>
            <w:gridSpan w:val="2"/>
            <w:vMerge w:val="restart"/>
            <w:vAlign w:val="center"/>
          </w:tcPr>
          <w:p w:rsidR="009C61F7" w:rsidRDefault="008D3FCD">
            <w:pPr>
              <w:jc w:val="center"/>
            </w:pPr>
            <w:r>
              <w:rPr>
                <w:rFonts w:hint="eastAsia"/>
              </w:rPr>
              <w:t>商务联系方式</w:t>
            </w:r>
          </w:p>
        </w:tc>
        <w:tc>
          <w:tcPr>
            <w:tcW w:w="3243" w:type="dxa"/>
            <w:gridSpan w:val="2"/>
            <w:vAlign w:val="center"/>
          </w:tcPr>
          <w:p w:rsidR="009C61F7" w:rsidRDefault="008D3FCD">
            <w:pPr>
              <w:jc w:val="left"/>
            </w:pPr>
            <w:r>
              <w:rPr>
                <w:rFonts w:hint="eastAsia"/>
              </w:rPr>
              <w:t>电话：</w:t>
            </w:r>
            <w:r>
              <w:rPr>
                <w:rFonts w:hint="eastAsia"/>
              </w:rPr>
              <w:t xml:space="preserve"> </w:t>
            </w:r>
            <w:r>
              <w:t>18806322126</w:t>
            </w:r>
          </w:p>
        </w:tc>
      </w:tr>
      <w:tr w:rsidR="009C61F7" w:rsidTr="0021102C">
        <w:trPr>
          <w:trHeight w:val="224"/>
          <w:jc w:val="center"/>
        </w:trPr>
        <w:tc>
          <w:tcPr>
            <w:tcW w:w="2173" w:type="dxa"/>
            <w:vMerge/>
            <w:vAlign w:val="center"/>
          </w:tcPr>
          <w:p w:rsidR="009C61F7" w:rsidRDefault="009C61F7">
            <w:pPr>
              <w:jc w:val="center"/>
            </w:pPr>
          </w:p>
        </w:tc>
        <w:tc>
          <w:tcPr>
            <w:tcW w:w="1269" w:type="dxa"/>
            <w:vMerge/>
            <w:vAlign w:val="center"/>
          </w:tcPr>
          <w:p w:rsidR="009C61F7" w:rsidRDefault="009C61F7">
            <w:pPr>
              <w:jc w:val="center"/>
            </w:pPr>
          </w:p>
        </w:tc>
        <w:tc>
          <w:tcPr>
            <w:tcW w:w="1701" w:type="dxa"/>
            <w:gridSpan w:val="2"/>
            <w:vMerge/>
            <w:vAlign w:val="center"/>
          </w:tcPr>
          <w:p w:rsidR="009C61F7" w:rsidRDefault="009C61F7">
            <w:pPr>
              <w:jc w:val="center"/>
            </w:pPr>
          </w:p>
        </w:tc>
        <w:tc>
          <w:tcPr>
            <w:tcW w:w="3243" w:type="dxa"/>
            <w:gridSpan w:val="2"/>
            <w:vAlign w:val="center"/>
          </w:tcPr>
          <w:p w:rsidR="009C61F7" w:rsidRDefault="008D3FCD">
            <w:pPr>
              <w:jc w:val="left"/>
            </w:pPr>
            <w:r>
              <w:rPr>
                <w:rFonts w:hint="eastAsia"/>
              </w:rPr>
              <w:t>邮箱</w:t>
            </w:r>
            <w:r>
              <w:t>:sdqx_jiali_yang@126.com</w:t>
            </w:r>
          </w:p>
        </w:tc>
      </w:tr>
      <w:tr w:rsidR="009C61F7" w:rsidTr="0021102C">
        <w:trPr>
          <w:trHeight w:val="468"/>
          <w:jc w:val="center"/>
        </w:trPr>
        <w:tc>
          <w:tcPr>
            <w:tcW w:w="2173" w:type="dxa"/>
            <w:vMerge w:val="restart"/>
            <w:vAlign w:val="center"/>
          </w:tcPr>
          <w:p w:rsidR="009C61F7" w:rsidRDefault="00160E01">
            <w:pPr>
              <w:jc w:val="center"/>
            </w:pPr>
            <w:r>
              <w:rPr>
                <w:rFonts w:hint="eastAsia"/>
              </w:rPr>
              <w:t>技术联系人</w:t>
            </w:r>
          </w:p>
        </w:tc>
        <w:tc>
          <w:tcPr>
            <w:tcW w:w="1269" w:type="dxa"/>
            <w:vMerge w:val="restart"/>
            <w:vAlign w:val="center"/>
          </w:tcPr>
          <w:p w:rsidR="009C61F7" w:rsidRDefault="008D3FCD">
            <w:pPr>
              <w:jc w:val="center"/>
            </w:pPr>
            <w:r>
              <w:rPr>
                <w:rFonts w:hint="eastAsia"/>
              </w:rPr>
              <w:t>孙京哲</w:t>
            </w:r>
          </w:p>
        </w:tc>
        <w:tc>
          <w:tcPr>
            <w:tcW w:w="1701" w:type="dxa"/>
            <w:gridSpan w:val="2"/>
            <w:vMerge w:val="restart"/>
            <w:vAlign w:val="center"/>
          </w:tcPr>
          <w:p w:rsidR="009C61F7" w:rsidRDefault="008D3FCD">
            <w:pPr>
              <w:jc w:val="center"/>
            </w:pPr>
            <w:r>
              <w:rPr>
                <w:rFonts w:hint="eastAsia"/>
              </w:rPr>
              <w:t>技术联系方式</w:t>
            </w:r>
          </w:p>
        </w:tc>
        <w:tc>
          <w:tcPr>
            <w:tcW w:w="3243" w:type="dxa"/>
            <w:gridSpan w:val="2"/>
            <w:vAlign w:val="center"/>
          </w:tcPr>
          <w:p w:rsidR="009C61F7" w:rsidRDefault="008D3FCD">
            <w:pPr>
              <w:jc w:val="left"/>
            </w:pPr>
            <w:r>
              <w:rPr>
                <w:rFonts w:hint="eastAsia"/>
              </w:rPr>
              <w:t>电话：</w:t>
            </w:r>
            <w:r>
              <w:rPr>
                <w:rFonts w:hint="eastAsia"/>
              </w:rPr>
              <w:t>13969486002</w:t>
            </w:r>
          </w:p>
        </w:tc>
      </w:tr>
      <w:tr w:rsidR="009C61F7" w:rsidTr="0021102C">
        <w:trPr>
          <w:trHeight w:val="90"/>
          <w:jc w:val="center"/>
        </w:trPr>
        <w:tc>
          <w:tcPr>
            <w:tcW w:w="2173" w:type="dxa"/>
            <w:vMerge/>
            <w:vAlign w:val="center"/>
          </w:tcPr>
          <w:p w:rsidR="009C61F7" w:rsidRDefault="009C61F7">
            <w:pPr>
              <w:jc w:val="center"/>
            </w:pPr>
          </w:p>
        </w:tc>
        <w:tc>
          <w:tcPr>
            <w:tcW w:w="1269" w:type="dxa"/>
            <w:vMerge/>
            <w:vAlign w:val="center"/>
          </w:tcPr>
          <w:p w:rsidR="009C61F7" w:rsidRDefault="009C61F7">
            <w:pPr>
              <w:jc w:val="center"/>
            </w:pPr>
          </w:p>
        </w:tc>
        <w:tc>
          <w:tcPr>
            <w:tcW w:w="1701" w:type="dxa"/>
            <w:gridSpan w:val="2"/>
            <w:vMerge/>
            <w:vAlign w:val="center"/>
          </w:tcPr>
          <w:p w:rsidR="009C61F7" w:rsidRDefault="009C61F7">
            <w:pPr>
              <w:jc w:val="center"/>
            </w:pPr>
          </w:p>
        </w:tc>
        <w:tc>
          <w:tcPr>
            <w:tcW w:w="3243" w:type="dxa"/>
            <w:gridSpan w:val="2"/>
            <w:vAlign w:val="center"/>
          </w:tcPr>
          <w:p w:rsidR="009C61F7" w:rsidRDefault="0021102C" w:rsidP="0021102C">
            <w:r>
              <w:rPr>
                <w:rFonts w:hint="eastAsia"/>
              </w:rPr>
              <w:t>邮箱</w:t>
            </w:r>
            <w:r>
              <w:t>:sdqx_ji</w:t>
            </w:r>
            <w:r>
              <w:rPr>
                <w:rFonts w:hint="eastAsia"/>
              </w:rPr>
              <w:t>ngzhe</w:t>
            </w:r>
            <w:r>
              <w:t>_</w:t>
            </w:r>
            <w:r>
              <w:rPr>
                <w:rFonts w:hint="eastAsia"/>
              </w:rPr>
              <w:t>sun</w:t>
            </w:r>
            <w:r>
              <w:t>@126.com</w:t>
            </w:r>
          </w:p>
        </w:tc>
      </w:tr>
      <w:tr w:rsidR="009C61F7">
        <w:trPr>
          <w:trHeight w:val="469"/>
          <w:jc w:val="center"/>
        </w:trPr>
        <w:tc>
          <w:tcPr>
            <w:tcW w:w="2173" w:type="dxa"/>
            <w:vAlign w:val="center"/>
          </w:tcPr>
          <w:p w:rsidR="009C61F7" w:rsidRDefault="008D3FCD">
            <w:pPr>
              <w:jc w:val="center"/>
            </w:pPr>
            <w:r>
              <w:rPr>
                <w:rFonts w:hint="eastAsia"/>
              </w:rPr>
              <w:t>项目名称</w:t>
            </w:r>
          </w:p>
        </w:tc>
        <w:tc>
          <w:tcPr>
            <w:tcW w:w="6213" w:type="dxa"/>
            <w:gridSpan w:val="5"/>
            <w:vAlign w:val="center"/>
          </w:tcPr>
          <w:p w:rsidR="009C61F7" w:rsidRDefault="006E6071">
            <w:pPr>
              <w:pStyle w:val="a7"/>
              <w:ind w:firstLineChars="0" w:firstLine="0"/>
              <w:jc w:val="center"/>
              <w:rPr>
                <w:szCs w:val="21"/>
              </w:rPr>
            </w:pPr>
            <w:r>
              <w:rPr>
                <w:rFonts w:hint="eastAsia"/>
                <w:szCs w:val="21"/>
              </w:rPr>
              <w:t>料棚喷雾</w:t>
            </w:r>
            <w:r w:rsidR="00AB32EF">
              <w:rPr>
                <w:rFonts w:hint="eastAsia"/>
                <w:szCs w:val="21"/>
              </w:rPr>
              <w:t>降尘</w:t>
            </w:r>
            <w:r w:rsidR="0021102C">
              <w:rPr>
                <w:rFonts w:hint="eastAsia"/>
                <w:szCs w:val="21"/>
              </w:rPr>
              <w:t>项目</w:t>
            </w:r>
          </w:p>
        </w:tc>
      </w:tr>
      <w:tr w:rsidR="009C61F7">
        <w:trPr>
          <w:trHeight w:val="561"/>
          <w:jc w:val="center"/>
        </w:trPr>
        <w:tc>
          <w:tcPr>
            <w:tcW w:w="2173" w:type="dxa"/>
            <w:vAlign w:val="center"/>
          </w:tcPr>
          <w:p w:rsidR="009C61F7" w:rsidRDefault="008D3FCD">
            <w:pPr>
              <w:jc w:val="center"/>
            </w:pPr>
            <w:r>
              <w:rPr>
                <w:rFonts w:hint="eastAsia"/>
              </w:rPr>
              <w:t>项目地点</w:t>
            </w:r>
          </w:p>
        </w:tc>
        <w:tc>
          <w:tcPr>
            <w:tcW w:w="6213" w:type="dxa"/>
            <w:gridSpan w:val="5"/>
            <w:vAlign w:val="center"/>
          </w:tcPr>
          <w:p w:rsidR="009C61F7" w:rsidRDefault="008D3FCD">
            <w:pPr>
              <w:jc w:val="center"/>
            </w:pPr>
            <w:r>
              <w:rPr>
                <w:rFonts w:hint="eastAsia"/>
              </w:rPr>
              <w:t>华沃（枣庄）水泥</w:t>
            </w:r>
            <w:r>
              <w:t>有限公司</w:t>
            </w:r>
          </w:p>
        </w:tc>
      </w:tr>
      <w:tr w:rsidR="009C61F7">
        <w:trPr>
          <w:trHeight w:val="422"/>
          <w:jc w:val="center"/>
        </w:trPr>
        <w:tc>
          <w:tcPr>
            <w:tcW w:w="2173" w:type="dxa"/>
            <w:vAlign w:val="center"/>
          </w:tcPr>
          <w:p w:rsidR="009C61F7" w:rsidRDefault="008D3FCD">
            <w:pPr>
              <w:jc w:val="center"/>
            </w:pPr>
            <w:r>
              <w:rPr>
                <w:rFonts w:hint="eastAsia"/>
              </w:rPr>
              <w:t>资金来源及到位情况</w:t>
            </w:r>
          </w:p>
        </w:tc>
        <w:tc>
          <w:tcPr>
            <w:tcW w:w="2269" w:type="dxa"/>
            <w:gridSpan w:val="2"/>
            <w:vAlign w:val="center"/>
          </w:tcPr>
          <w:p w:rsidR="009C61F7" w:rsidRDefault="008D3FCD">
            <w:pPr>
              <w:jc w:val="center"/>
            </w:pPr>
            <w:r>
              <w:rPr>
                <w:rFonts w:hint="eastAsia"/>
              </w:rPr>
              <w:t>自筹</w:t>
            </w:r>
          </w:p>
        </w:tc>
        <w:tc>
          <w:tcPr>
            <w:tcW w:w="1693" w:type="dxa"/>
            <w:gridSpan w:val="2"/>
            <w:vAlign w:val="center"/>
          </w:tcPr>
          <w:p w:rsidR="009C61F7" w:rsidRDefault="00EB49AB">
            <w:pPr>
              <w:jc w:val="center"/>
            </w:pPr>
            <w:r>
              <w:rPr>
                <w:rFonts w:hint="eastAsia"/>
              </w:rPr>
              <w:t>工</w:t>
            </w:r>
            <w:r w:rsidR="008D3FCD">
              <w:rPr>
                <w:rFonts w:hint="eastAsia"/>
              </w:rPr>
              <w:t>期</w:t>
            </w:r>
          </w:p>
        </w:tc>
        <w:tc>
          <w:tcPr>
            <w:tcW w:w="2251" w:type="dxa"/>
            <w:vAlign w:val="center"/>
          </w:tcPr>
          <w:p w:rsidR="009C61F7" w:rsidRDefault="001B18E6">
            <w:pPr>
              <w:jc w:val="center"/>
            </w:pPr>
            <w:r>
              <w:rPr>
                <w:rFonts w:hint="eastAsia"/>
              </w:rPr>
              <w:t>35</w:t>
            </w:r>
            <w:r w:rsidR="00C8104D">
              <w:rPr>
                <w:rFonts w:hint="eastAsia"/>
              </w:rPr>
              <w:t>天</w:t>
            </w:r>
            <w:bookmarkStart w:id="0" w:name="_GoBack"/>
            <w:bookmarkEnd w:id="0"/>
          </w:p>
        </w:tc>
      </w:tr>
      <w:tr w:rsidR="009C61F7">
        <w:trPr>
          <w:trHeight w:val="415"/>
          <w:jc w:val="center"/>
        </w:trPr>
        <w:tc>
          <w:tcPr>
            <w:tcW w:w="2173" w:type="dxa"/>
            <w:vAlign w:val="center"/>
          </w:tcPr>
          <w:p w:rsidR="009C61F7" w:rsidRDefault="008D3FCD">
            <w:pPr>
              <w:jc w:val="center"/>
            </w:pPr>
            <w:r>
              <w:rPr>
                <w:rFonts w:hint="eastAsia"/>
              </w:rPr>
              <w:t>预算金额</w:t>
            </w:r>
          </w:p>
        </w:tc>
        <w:tc>
          <w:tcPr>
            <w:tcW w:w="2269" w:type="dxa"/>
            <w:gridSpan w:val="2"/>
            <w:vAlign w:val="center"/>
          </w:tcPr>
          <w:p w:rsidR="009C61F7" w:rsidRDefault="0021102C" w:rsidP="0021102C">
            <w:pPr>
              <w:ind w:firstLineChars="200" w:firstLine="420"/>
            </w:pPr>
            <w:r>
              <w:rPr>
                <w:rFonts w:hint="eastAsia"/>
              </w:rPr>
              <w:t>620000</w:t>
            </w:r>
            <w:r w:rsidR="008D3FCD">
              <w:t>.00</w:t>
            </w:r>
            <w:r>
              <w:rPr>
                <w:rFonts w:hint="eastAsia"/>
              </w:rPr>
              <w:t>元</w:t>
            </w:r>
          </w:p>
        </w:tc>
        <w:tc>
          <w:tcPr>
            <w:tcW w:w="1693" w:type="dxa"/>
            <w:gridSpan w:val="2"/>
            <w:vAlign w:val="center"/>
          </w:tcPr>
          <w:p w:rsidR="009C61F7" w:rsidRDefault="008D3FCD">
            <w:pPr>
              <w:jc w:val="center"/>
            </w:pPr>
            <w:r>
              <w:rPr>
                <w:rFonts w:hint="eastAsia"/>
              </w:rPr>
              <w:t>质量标准</w:t>
            </w:r>
          </w:p>
        </w:tc>
        <w:tc>
          <w:tcPr>
            <w:tcW w:w="2251" w:type="dxa"/>
            <w:vAlign w:val="center"/>
          </w:tcPr>
          <w:p w:rsidR="009C61F7" w:rsidRDefault="0021102C">
            <w:pPr>
              <w:jc w:val="center"/>
            </w:pPr>
            <w:r>
              <w:rPr>
                <w:rFonts w:hint="eastAsia"/>
                <w:szCs w:val="21"/>
              </w:rPr>
              <w:t>合格</w:t>
            </w:r>
          </w:p>
        </w:tc>
      </w:tr>
      <w:tr w:rsidR="009C61F7">
        <w:trPr>
          <w:trHeight w:val="500"/>
          <w:jc w:val="center"/>
        </w:trPr>
        <w:tc>
          <w:tcPr>
            <w:tcW w:w="2173" w:type="dxa"/>
            <w:vAlign w:val="center"/>
          </w:tcPr>
          <w:p w:rsidR="009C61F7" w:rsidRDefault="008D3FCD">
            <w:pPr>
              <w:jc w:val="center"/>
            </w:pPr>
            <w:r>
              <w:rPr>
                <w:rFonts w:hint="eastAsia"/>
              </w:rPr>
              <w:t>分包情况</w:t>
            </w:r>
          </w:p>
        </w:tc>
        <w:tc>
          <w:tcPr>
            <w:tcW w:w="2269" w:type="dxa"/>
            <w:gridSpan w:val="2"/>
            <w:vAlign w:val="center"/>
          </w:tcPr>
          <w:p w:rsidR="009C61F7" w:rsidRDefault="008D3FCD">
            <w:pPr>
              <w:jc w:val="center"/>
            </w:pPr>
            <w:r>
              <w:rPr>
                <w:rFonts w:hint="eastAsia"/>
              </w:rPr>
              <w:t>无</w:t>
            </w:r>
          </w:p>
        </w:tc>
        <w:tc>
          <w:tcPr>
            <w:tcW w:w="1693" w:type="dxa"/>
            <w:gridSpan w:val="2"/>
            <w:vAlign w:val="center"/>
          </w:tcPr>
          <w:p w:rsidR="009C61F7" w:rsidRDefault="008D3FCD">
            <w:pPr>
              <w:jc w:val="center"/>
            </w:pPr>
            <w:r>
              <w:rPr>
                <w:rFonts w:hint="eastAsia"/>
              </w:rPr>
              <w:t>质保期</w:t>
            </w:r>
          </w:p>
        </w:tc>
        <w:tc>
          <w:tcPr>
            <w:tcW w:w="2251" w:type="dxa"/>
            <w:vAlign w:val="center"/>
          </w:tcPr>
          <w:p w:rsidR="009C61F7" w:rsidRDefault="008D3FCD">
            <w:pPr>
              <w:jc w:val="center"/>
            </w:pPr>
            <w:r>
              <w:rPr>
                <w:rFonts w:hint="eastAsia"/>
              </w:rPr>
              <w:t>12</w:t>
            </w:r>
            <w:r>
              <w:rPr>
                <w:rFonts w:hint="eastAsia"/>
              </w:rPr>
              <w:t>个月</w:t>
            </w:r>
          </w:p>
        </w:tc>
      </w:tr>
      <w:tr w:rsidR="009C61F7" w:rsidTr="006077FA">
        <w:trPr>
          <w:trHeight w:val="531"/>
          <w:jc w:val="center"/>
        </w:trPr>
        <w:tc>
          <w:tcPr>
            <w:tcW w:w="2173" w:type="dxa"/>
            <w:vAlign w:val="center"/>
          </w:tcPr>
          <w:p w:rsidR="009C61F7" w:rsidRDefault="008D3FCD">
            <w:pPr>
              <w:jc w:val="center"/>
            </w:pPr>
            <w:r>
              <w:rPr>
                <w:rFonts w:hint="eastAsia"/>
              </w:rPr>
              <w:t>标段详细划分情况</w:t>
            </w:r>
          </w:p>
        </w:tc>
        <w:tc>
          <w:tcPr>
            <w:tcW w:w="6213" w:type="dxa"/>
            <w:gridSpan w:val="5"/>
            <w:vAlign w:val="center"/>
          </w:tcPr>
          <w:p w:rsidR="009C61F7" w:rsidRDefault="008D3FCD">
            <w:pPr>
              <w:jc w:val="center"/>
            </w:pPr>
            <w:r>
              <w:rPr>
                <w:rFonts w:hint="eastAsia"/>
              </w:rPr>
              <w:t>不分标段</w:t>
            </w:r>
          </w:p>
        </w:tc>
      </w:tr>
      <w:tr w:rsidR="009C61F7">
        <w:trPr>
          <w:trHeight w:val="571"/>
          <w:jc w:val="center"/>
        </w:trPr>
        <w:tc>
          <w:tcPr>
            <w:tcW w:w="2173" w:type="dxa"/>
            <w:vAlign w:val="center"/>
          </w:tcPr>
          <w:p w:rsidR="009C61F7" w:rsidRDefault="008D3FCD">
            <w:pPr>
              <w:jc w:val="center"/>
            </w:pPr>
            <w:r>
              <w:rPr>
                <w:rFonts w:hint="eastAsia"/>
              </w:rPr>
              <w:t>履约保证金</w:t>
            </w:r>
          </w:p>
        </w:tc>
        <w:tc>
          <w:tcPr>
            <w:tcW w:w="6213" w:type="dxa"/>
            <w:gridSpan w:val="5"/>
            <w:vAlign w:val="center"/>
          </w:tcPr>
          <w:p w:rsidR="009C61F7" w:rsidRDefault="008D3FCD">
            <w:pPr>
              <w:jc w:val="center"/>
            </w:pPr>
            <w:r>
              <w:rPr>
                <w:rFonts w:hint="eastAsia"/>
              </w:rPr>
              <w:t>30000.00</w:t>
            </w:r>
            <w:r>
              <w:rPr>
                <w:rFonts w:hint="eastAsia"/>
              </w:rPr>
              <w:t>元（大写：叁万圆整）</w:t>
            </w:r>
          </w:p>
        </w:tc>
      </w:tr>
      <w:tr w:rsidR="009C61F7">
        <w:trPr>
          <w:trHeight w:val="1911"/>
          <w:jc w:val="center"/>
        </w:trPr>
        <w:tc>
          <w:tcPr>
            <w:tcW w:w="2173" w:type="dxa"/>
            <w:vAlign w:val="center"/>
          </w:tcPr>
          <w:p w:rsidR="009C61F7" w:rsidRDefault="008D3FCD">
            <w:pPr>
              <w:jc w:val="center"/>
            </w:pPr>
            <w:r>
              <w:rPr>
                <w:rFonts w:hint="eastAsia"/>
              </w:rPr>
              <w:t>对投标单位资质要求</w:t>
            </w:r>
          </w:p>
        </w:tc>
        <w:tc>
          <w:tcPr>
            <w:tcW w:w="6213" w:type="dxa"/>
            <w:gridSpan w:val="5"/>
          </w:tcPr>
          <w:p w:rsidR="009F181A" w:rsidRPr="00383834" w:rsidRDefault="009F181A" w:rsidP="00383834">
            <w:pPr>
              <w:rPr>
                <w:rFonts w:asciiTheme="minorEastAsia" w:hAnsiTheme="minorEastAsia"/>
                <w:szCs w:val="21"/>
              </w:rPr>
            </w:pPr>
            <w:r w:rsidRPr="00383834">
              <w:rPr>
                <w:rFonts w:asciiTheme="minorEastAsia" w:hAnsiTheme="minorEastAsia" w:hint="eastAsia"/>
                <w:szCs w:val="21"/>
              </w:rPr>
              <w:t>1</w:t>
            </w:r>
            <w:r w:rsidR="00383834">
              <w:rPr>
                <w:rFonts w:asciiTheme="minorEastAsia" w:hAnsiTheme="minorEastAsia" w:hint="eastAsia"/>
                <w:szCs w:val="21"/>
              </w:rPr>
              <w:t>.</w:t>
            </w:r>
            <w:r w:rsidRPr="00383834">
              <w:rPr>
                <w:rFonts w:asciiTheme="minorEastAsia" w:hAnsiTheme="minorEastAsia" w:hint="eastAsia"/>
                <w:szCs w:val="21"/>
              </w:rPr>
              <w:t>在中国境内合法注册，具有独立法人资格，经营范围包含本项目采购的相关内容和相应服务的生产厂家或代理商；</w:t>
            </w:r>
          </w:p>
          <w:p w:rsidR="009F181A" w:rsidRPr="00383834" w:rsidRDefault="009F181A" w:rsidP="00383834">
            <w:pPr>
              <w:rPr>
                <w:rFonts w:asciiTheme="minorEastAsia" w:hAnsiTheme="minorEastAsia"/>
                <w:szCs w:val="21"/>
              </w:rPr>
            </w:pPr>
            <w:r w:rsidRPr="00383834">
              <w:rPr>
                <w:rFonts w:asciiTheme="minorEastAsia" w:hAnsiTheme="minorEastAsia" w:hint="eastAsia"/>
                <w:szCs w:val="21"/>
              </w:rPr>
              <w:t>2</w:t>
            </w:r>
            <w:r w:rsidR="00383834">
              <w:rPr>
                <w:rFonts w:asciiTheme="minorEastAsia" w:hAnsiTheme="minorEastAsia" w:hint="eastAsia"/>
                <w:szCs w:val="21"/>
              </w:rPr>
              <w:t>.</w:t>
            </w:r>
            <w:r w:rsidRPr="00383834">
              <w:rPr>
                <w:rFonts w:asciiTheme="minorEastAsia" w:hAnsiTheme="minorEastAsia" w:hint="eastAsia"/>
                <w:szCs w:val="21"/>
              </w:rPr>
              <w:t>必须遵守国家有关的法律、法规和政策，有良好的商业信誉，未被列入失信被执行人、重大税收违法案件当事人名单、政府采购严重违法失信行为记录名单；</w:t>
            </w:r>
          </w:p>
          <w:p w:rsidR="009F181A" w:rsidRPr="00383834" w:rsidRDefault="009F181A" w:rsidP="00383834">
            <w:pPr>
              <w:rPr>
                <w:rFonts w:asciiTheme="minorEastAsia" w:hAnsiTheme="minorEastAsia"/>
                <w:szCs w:val="21"/>
              </w:rPr>
            </w:pPr>
            <w:r w:rsidRPr="00383834">
              <w:rPr>
                <w:rFonts w:asciiTheme="minorEastAsia" w:hAnsiTheme="minorEastAsia" w:hint="eastAsia"/>
                <w:szCs w:val="21"/>
              </w:rPr>
              <w:t>3</w:t>
            </w:r>
            <w:r w:rsidR="00383834">
              <w:rPr>
                <w:rFonts w:asciiTheme="minorEastAsia" w:hAnsiTheme="minorEastAsia" w:hint="eastAsia"/>
                <w:szCs w:val="21"/>
              </w:rPr>
              <w:t>.</w:t>
            </w:r>
            <w:r w:rsidRPr="00383834">
              <w:rPr>
                <w:rFonts w:asciiTheme="minorEastAsia" w:hAnsiTheme="minorEastAsia" w:hint="eastAsia"/>
                <w:szCs w:val="21"/>
              </w:rPr>
              <w:t>具有履行合同所必需的人员、设备、资金和专业技术能力；</w:t>
            </w:r>
          </w:p>
          <w:p w:rsidR="009C61F7" w:rsidRPr="00383834" w:rsidRDefault="009F181A" w:rsidP="00383834">
            <w:pPr>
              <w:rPr>
                <w:rFonts w:asciiTheme="minorEastAsia" w:hAnsiTheme="minorEastAsia"/>
                <w:szCs w:val="21"/>
              </w:rPr>
            </w:pPr>
            <w:r w:rsidRPr="00383834">
              <w:rPr>
                <w:rFonts w:asciiTheme="minorEastAsia" w:hAnsiTheme="minorEastAsia" w:hint="eastAsia"/>
                <w:szCs w:val="21"/>
              </w:rPr>
              <w:t>4</w:t>
            </w:r>
            <w:r w:rsidR="00383834">
              <w:rPr>
                <w:rFonts w:asciiTheme="minorEastAsia" w:hAnsiTheme="minorEastAsia" w:hint="eastAsia"/>
                <w:szCs w:val="21"/>
              </w:rPr>
              <w:t>.</w:t>
            </w:r>
            <w:r w:rsidRPr="00383834">
              <w:rPr>
                <w:rFonts w:asciiTheme="minorEastAsia" w:hAnsiTheme="minorEastAsia" w:hint="eastAsia"/>
                <w:szCs w:val="21"/>
              </w:rPr>
              <w:t xml:space="preserve">本次采购不接受联合体投标。  </w:t>
            </w:r>
            <w:r>
              <w:rPr>
                <w:rFonts w:hint="eastAsia"/>
                <w:szCs w:val="21"/>
              </w:rPr>
              <w:t xml:space="preserve"> </w:t>
            </w:r>
          </w:p>
        </w:tc>
      </w:tr>
      <w:tr w:rsidR="009C61F7">
        <w:trPr>
          <w:trHeight w:val="859"/>
          <w:jc w:val="center"/>
        </w:trPr>
        <w:tc>
          <w:tcPr>
            <w:tcW w:w="2173" w:type="dxa"/>
            <w:vAlign w:val="center"/>
          </w:tcPr>
          <w:p w:rsidR="009C61F7" w:rsidRDefault="008D3FCD">
            <w:pPr>
              <w:jc w:val="center"/>
            </w:pPr>
            <w:r>
              <w:rPr>
                <w:rFonts w:hint="eastAsia"/>
              </w:rPr>
              <w:t>付款方式</w:t>
            </w:r>
          </w:p>
        </w:tc>
        <w:tc>
          <w:tcPr>
            <w:tcW w:w="6213" w:type="dxa"/>
            <w:gridSpan w:val="5"/>
          </w:tcPr>
          <w:p w:rsidR="009C61F7" w:rsidRDefault="008D3FCD">
            <w:pPr>
              <w:rPr>
                <w:rFonts w:asciiTheme="minorEastAsia" w:hAnsiTheme="minorEastAsia"/>
                <w:szCs w:val="21"/>
              </w:rPr>
            </w:pPr>
            <w:r>
              <w:rPr>
                <w:rFonts w:asciiTheme="minorEastAsia" w:hAnsiTheme="minorEastAsia" w:hint="eastAsia"/>
                <w:szCs w:val="21"/>
              </w:rPr>
              <w:t>1.</w:t>
            </w:r>
            <w:r w:rsidR="00D937B9" w:rsidRPr="00D937B9">
              <w:rPr>
                <w:rFonts w:asciiTheme="minorEastAsia" w:hAnsiTheme="minorEastAsia" w:hint="eastAsia"/>
                <w:szCs w:val="21"/>
              </w:rPr>
              <w:t>工程完工、竣工验收合格后，付至合同总额的</w:t>
            </w:r>
            <w:r w:rsidR="00D937B9">
              <w:rPr>
                <w:rFonts w:asciiTheme="minorEastAsia" w:hAnsiTheme="minorEastAsia" w:hint="eastAsia"/>
                <w:szCs w:val="21"/>
              </w:rPr>
              <w:t>7</w:t>
            </w:r>
            <w:r w:rsidR="00D937B9" w:rsidRPr="00D937B9">
              <w:rPr>
                <w:rFonts w:asciiTheme="minorEastAsia" w:hAnsiTheme="minorEastAsia" w:hint="eastAsia"/>
                <w:szCs w:val="21"/>
              </w:rPr>
              <w:t>0%</w:t>
            </w:r>
            <w:r w:rsidR="00D937B9">
              <w:rPr>
                <w:rFonts w:asciiTheme="minorEastAsia" w:hAnsiTheme="minorEastAsia" w:hint="eastAsia"/>
                <w:szCs w:val="21"/>
              </w:rPr>
              <w:t>，审计完成</w:t>
            </w:r>
            <w:r w:rsidR="00D937B9" w:rsidRPr="00D937B9">
              <w:rPr>
                <w:rFonts w:asciiTheme="minorEastAsia" w:hAnsiTheme="minorEastAsia" w:hint="eastAsia"/>
                <w:szCs w:val="21"/>
              </w:rPr>
              <w:t>并开具13</w:t>
            </w:r>
            <w:r w:rsidR="00D937B9" w:rsidRPr="00D937B9">
              <w:rPr>
                <w:rFonts w:asciiTheme="minorEastAsia" w:hAnsiTheme="minorEastAsia"/>
                <w:szCs w:val="21"/>
              </w:rPr>
              <w:t>%</w:t>
            </w:r>
            <w:r w:rsidR="00D937B9" w:rsidRPr="00D937B9">
              <w:rPr>
                <w:rFonts w:asciiTheme="minorEastAsia" w:hAnsiTheme="minorEastAsia" w:hint="eastAsia"/>
                <w:szCs w:val="21"/>
              </w:rPr>
              <w:t>全额增值税发票后付至审计额的90%。</w:t>
            </w:r>
            <w:r>
              <w:rPr>
                <w:rFonts w:asciiTheme="minorEastAsia" w:hAnsiTheme="minorEastAsia" w:hint="eastAsia"/>
                <w:szCs w:val="21"/>
              </w:rPr>
              <w:t>质保金10</w:t>
            </w:r>
            <w:r>
              <w:rPr>
                <w:rFonts w:asciiTheme="minorEastAsia" w:hAnsiTheme="minorEastAsia"/>
                <w:szCs w:val="21"/>
              </w:rPr>
              <w:t>%，</w:t>
            </w:r>
            <w:r>
              <w:rPr>
                <w:rFonts w:asciiTheme="minorEastAsia" w:hAnsiTheme="minorEastAsia" w:hint="eastAsia"/>
                <w:szCs w:val="21"/>
              </w:rPr>
              <w:t>质保</w:t>
            </w:r>
            <w:r>
              <w:rPr>
                <w:rFonts w:asciiTheme="minorEastAsia" w:hAnsiTheme="minorEastAsia"/>
                <w:szCs w:val="21"/>
              </w:rPr>
              <w:t>到期</w:t>
            </w:r>
            <w:r>
              <w:rPr>
                <w:rFonts w:asciiTheme="minorEastAsia" w:hAnsiTheme="minorEastAsia" w:hint="eastAsia"/>
                <w:szCs w:val="21"/>
              </w:rPr>
              <w:t>无</w:t>
            </w:r>
            <w:r>
              <w:rPr>
                <w:rFonts w:asciiTheme="minorEastAsia" w:hAnsiTheme="minorEastAsia"/>
                <w:szCs w:val="21"/>
              </w:rPr>
              <w:t>质量问题后</w:t>
            </w:r>
            <w:r w:rsidR="007B144C">
              <w:rPr>
                <w:rFonts w:asciiTheme="minorEastAsia" w:hAnsiTheme="minorEastAsia" w:hint="eastAsia"/>
                <w:szCs w:val="21"/>
              </w:rPr>
              <w:t>一次</w:t>
            </w:r>
            <w:r>
              <w:rPr>
                <w:rFonts w:asciiTheme="minorEastAsia" w:hAnsiTheme="minorEastAsia" w:hint="eastAsia"/>
                <w:szCs w:val="21"/>
              </w:rPr>
              <w:t>无息</w:t>
            </w:r>
            <w:r>
              <w:rPr>
                <w:rFonts w:asciiTheme="minorEastAsia" w:hAnsiTheme="minorEastAsia"/>
                <w:szCs w:val="21"/>
              </w:rPr>
              <w:t>付清</w:t>
            </w:r>
            <w:r>
              <w:rPr>
                <w:rFonts w:asciiTheme="minorEastAsia" w:hAnsiTheme="minorEastAsia" w:hint="eastAsia"/>
                <w:szCs w:val="21"/>
              </w:rPr>
              <w:t>。</w:t>
            </w:r>
          </w:p>
          <w:p w:rsidR="009C61F7" w:rsidRDefault="008D3FCD">
            <w:r>
              <w:rPr>
                <w:rFonts w:asciiTheme="minorEastAsia" w:hAnsiTheme="minorEastAsia" w:hint="eastAsia"/>
                <w:szCs w:val="21"/>
              </w:rPr>
              <w:t>2.乙方同意并确认，乙方接受甲方以现金（可</w:t>
            </w:r>
            <w:r>
              <w:rPr>
                <w:rFonts w:asciiTheme="minorEastAsia" w:hAnsiTheme="minorEastAsia"/>
                <w:szCs w:val="21"/>
              </w:rPr>
              <w:t>接受承兑</w:t>
            </w:r>
            <w:r>
              <w:rPr>
                <w:rFonts w:asciiTheme="minorEastAsia" w:hAnsiTheme="minorEastAsia" w:hint="eastAsia"/>
                <w:szCs w:val="21"/>
              </w:rPr>
              <w:t>）的方式向乙方支付本合同项目款。</w:t>
            </w:r>
          </w:p>
        </w:tc>
      </w:tr>
      <w:tr w:rsidR="009C61F7">
        <w:trPr>
          <w:trHeight w:val="1374"/>
          <w:jc w:val="center"/>
        </w:trPr>
        <w:tc>
          <w:tcPr>
            <w:tcW w:w="2173" w:type="dxa"/>
            <w:vAlign w:val="center"/>
          </w:tcPr>
          <w:p w:rsidR="009C61F7" w:rsidRDefault="008D3FCD">
            <w:pPr>
              <w:jc w:val="center"/>
            </w:pPr>
            <w:r>
              <w:rPr>
                <w:rFonts w:hint="eastAsia"/>
              </w:rPr>
              <w:t>技术参数及要求</w:t>
            </w:r>
          </w:p>
        </w:tc>
        <w:tc>
          <w:tcPr>
            <w:tcW w:w="6213" w:type="dxa"/>
            <w:gridSpan w:val="5"/>
            <w:vAlign w:val="center"/>
          </w:tcPr>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1</w:t>
            </w:r>
            <w:r>
              <w:rPr>
                <w:rFonts w:asciiTheme="minorEastAsia" w:hAnsiTheme="minorEastAsia" w:hint="eastAsia"/>
                <w:szCs w:val="21"/>
              </w:rPr>
              <w:t>.</w:t>
            </w:r>
            <w:r w:rsidRPr="001730A5">
              <w:rPr>
                <w:rFonts w:asciiTheme="minorEastAsia" w:hAnsiTheme="minorEastAsia" w:hint="eastAsia"/>
                <w:szCs w:val="21"/>
              </w:rPr>
              <w:t>主机</w:t>
            </w:r>
            <w:r w:rsidR="00BA19D8">
              <w:rPr>
                <w:rFonts w:asciiTheme="minorEastAsia" w:hAnsiTheme="minorEastAsia" w:hint="eastAsia"/>
                <w:szCs w:val="21"/>
              </w:rPr>
              <w:t>应</w:t>
            </w:r>
            <w:r w:rsidRPr="001730A5">
              <w:rPr>
                <w:rFonts w:asciiTheme="minorEastAsia" w:hAnsiTheme="minorEastAsia" w:hint="eastAsia"/>
                <w:szCs w:val="21"/>
              </w:rPr>
              <w:t>采用变频恒压控制，由压力变送器实时采集系统压力回传变频器自动调整，具有漏电保护、过载保护、过欠压保护、电机</w:t>
            </w:r>
            <w:proofErr w:type="gramStart"/>
            <w:r w:rsidRPr="001730A5">
              <w:rPr>
                <w:rFonts w:asciiTheme="minorEastAsia" w:hAnsiTheme="minorEastAsia" w:hint="eastAsia"/>
                <w:szCs w:val="21"/>
              </w:rPr>
              <w:t>软启动</w:t>
            </w:r>
            <w:proofErr w:type="gramEnd"/>
            <w:r w:rsidRPr="001730A5">
              <w:rPr>
                <w:rFonts w:asciiTheme="minorEastAsia" w:hAnsiTheme="minorEastAsia" w:hint="eastAsia"/>
                <w:szCs w:val="21"/>
              </w:rPr>
              <w:t>保护等功能，保证系统安全。</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2</w:t>
            </w:r>
            <w:r>
              <w:rPr>
                <w:rFonts w:asciiTheme="minorEastAsia" w:hAnsiTheme="minorEastAsia" w:hint="eastAsia"/>
                <w:szCs w:val="21"/>
              </w:rPr>
              <w:t>.</w:t>
            </w:r>
            <w:proofErr w:type="gramStart"/>
            <w:r w:rsidRPr="001730A5">
              <w:rPr>
                <w:rFonts w:asciiTheme="minorEastAsia" w:hAnsiTheme="minorEastAsia" w:hint="eastAsia"/>
                <w:szCs w:val="21"/>
              </w:rPr>
              <w:t>主机标配</w:t>
            </w:r>
            <w:proofErr w:type="gramEnd"/>
            <w:r w:rsidRPr="001730A5">
              <w:rPr>
                <w:rFonts w:asciiTheme="minorEastAsia" w:hAnsiTheme="minorEastAsia" w:hint="eastAsia"/>
                <w:szCs w:val="21"/>
              </w:rPr>
              <w:t>PLC</w:t>
            </w:r>
            <w:r w:rsidRPr="001730A5">
              <w:rPr>
                <w:rFonts w:asciiTheme="minorEastAsia" w:hAnsiTheme="minorEastAsia"/>
                <w:szCs w:val="21"/>
              </w:rPr>
              <w:t>粉尘检测控制系统，预先设定好粉尘</w:t>
            </w:r>
            <w:r w:rsidRPr="001730A5">
              <w:rPr>
                <w:rFonts w:asciiTheme="minorEastAsia" w:hAnsiTheme="minorEastAsia" w:hint="eastAsia"/>
                <w:szCs w:val="21"/>
              </w:rPr>
              <w:t>浓度</w:t>
            </w:r>
            <w:r w:rsidRPr="001730A5">
              <w:rPr>
                <w:rFonts w:asciiTheme="minorEastAsia" w:hAnsiTheme="minorEastAsia"/>
                <w:szCs w:val="21"/>
              </w:rPr>
              <w:t>上下限，达到上限自动开始喷雾，降低到下限后自动停止喷雾，人机界面系统配置</w:t>
            </w:r>
            <w:r w:rsidRPr="001730A5">
              <w:rPr>
                <w:rFonts w:asciiTheme="minorEastAsia" w:hAnsiTheme="minorEastAsia" w:hint="eastAsia"/>
                <w:szCs w:val="21"/>
              </w:rPr>
              <w:t>全彩</w:t>
            </w:r>
            <w:r w:rsidRPr="001730A5">
              <w:rPr>
                <w:rFonts w:asciiTheme="minorEastAsia" w:hAnsiTheme="minorEastAsia"/>
                <w:szCs w:val="21"/>
              </w:rPr>
              <w:t>触摸屏，可通过现场触摸来调整设定参数、开关系统、实时查看工作状态。</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3</w:t>
            </w:r>
            <w:r>
              <w:rPr>
                <w:rFonts w:asciiTheme="minorEastAsia" w:hAnsiTheme="minorEastAsia" w:hint="eastAsia"/>
                <w:szCs w:val="21"/>
              </w:rPr>
              <w:t>.</w:t>
            </w:r>
            <w:r w:rsidRPr="001730A5">
              <w:rPr>
                <w:rFonts w:asciiTheme="minorEastAsia" w:hAnsiTheme="minorEastAsia" w:hint="eastAsia"/>
                <w:szCs w:val="21"/>
              </w:rPr>
              <w:t>主机配备5um精度水处理系统和2T缓冲水箱，保持水源洁净，保护喷头不堵塞，实现缺水自动加水、水满自动停止功能。</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4</w:t>
            </w:r>
            <w:r>
              <w:rPr>
                <w:rFonts w:asciiTheme="minorEastAsia" w:hAnsiTheme="minorEastAsia" w:hint="eastAsia"/>
                <w:szCs w:val="21"/>
              </w:rPr>
              <w:t>.</w:t>
            </w:r>
            <w:r w:rsidRPr="001730A5">
              <w:rPr>
                <w:rFonts w:asciiTheme="minorEastAsia" w:hAnsiTheme="minorEastAsia" w:hint="eastAsia"/>
                <w:szCs w:val="21"/>
              </w:rPr>
              <w:t>主机配置有缺水停机保护装置和警示功能，当水源供应不足时系统自动停机，触摸屏红色缺水指示闪烁，保护水泵电机安全。</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5</w:t>
            </w:r>
            <w:r>
              <w:rPr>
                <w:rFonts w:asciiTheme="minorEastAsia" w:hAnsiTheme="minorEastAsia" w:hint="eastAsia"/>
                <w:szCs w:val="21"/>
              </w:rPr>
              <w:t>.</w:t>
            </w:r>
            <w:r w:rsidRPr="001730A5">
              <w:rPr>
                <w:rFonts w:asciiTheme="minorEastAsia" w:hAnsiTheme="minorEastAsia" w:hint="eastAsia"/>
                <w:szCs w:val="21"/>
              </w:rPr>
              <w:t>喷嘴选用快插式喷嘴，雾化均匀细微，替换方便，不易堵塞可清</w:t>
            </w:r>
            <w:r w:rsidRPr="001730A5">
              <w:rPr>
                <w:rFonts w:asciiTheme="minorEastAsia" w:hAnsiTheme="minorEastAsia" w:hint="eastAsia"/>
                <w:szCs w:val="21"/>
              </w:rPr>
              <w:lastRenderedPageBreak/>
              <w:t>洗。</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6</w:t>
            </w:r>
            <w:r>
              <w:rPr>
                <w:rFonts w:asciiTheme="minorEastAsia" w:hAnsiTheme="minorEastAsia" w:hint="eastAsia"/>
                <w:szCs w:val="21"/>
              </w:rPr>
              <w:t>.</w:t>
            </w:r>
            <w:r w:rsidRPr="001730A5">
              <w:rPr>
                <w:rFonts w:asciiTheme="minorEastAsia" w:hAnsiTheme="minorEastAsia" w:hint="eastAsia"/>
                <w:szCs w:val="21"/>
              </w:rPr>
              <w:t>管道采用自带保温PEX管和铝塑管，三位一体结构，内层为管材本体，中间层为PE发泡保温层，外层为橡塑抗老化层，管材管件连接后实际测试耐压2小时均值大于1.6Mpa。</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7</w:t>
            </w:r>
            <w:r>
              <w:rPr>
                <w:rFonts w:asciiTheme="minorEastAsia" w:hAnsiTheme="minorEastAsia" w:hint="eastAsia"/>
                <w:szCs w:val="21"/>
              </w:rPr>
              <w:t>.</w:t>
            </w:r>
            <w:r w:rsidRPr="001730A5">
              <w:rPr>
                <w:rFonts w:asciiTheme="minorEastAsia" w:hAnsiTheme="minorEastAsia" w:hint="eastAsia"/>
                <w:szCs w:val="21"/>
              </w:rPr>
              <w:t>主机配备旁路自动吹扫功能，实现停机后吹扫管路排水，有效解决冬季结冰问题。</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8</w:t>
            </w:r>
            <w:r>
              <w:rPr>
                <w:rFonts w:asciiTheme="minorEastAsia" w:hAnsiTheme="minorEastAsia" w:hint="eastAsia"/>
                <w:szCs w:val="21"/>
              </w:rPr>
              <w:t>.</w:t>
            </w:r>
            <w:r w:rsidRPr="001730A5">
              <w:rPr>
                <w:rFonts w:asciiTheme="minorEastAsia" w:hAnsiTheme="minorEastAsia" w:hint="eastAsia"/>
                <w:szCs w:val="21"/>
              </w:rPr>
              <w:t>泵体过流部件整体采用不锈钢材质，不会对水质造成二次污染，彻底杜绝普通</w:t>
            </w:r>
            <w:proofErr w:type="gramStart"/>
            <w:r w:rsidRPr="001730A5">
              <w:rPr>
                <w:rFonts w:asciiTheme="minorEastAsia" w:hAnsiTheme="minorEastAsia" w:hint="eastAsia"/>
                <w:szCs w:val="21"/>
              </w:rPr>
              <w:t>泵使用</w:t>
            </w:r>
            <w:proofErr w:type="gramEnd"/>
            <w:r w:rsidRPr="001730A5">
              <w:rPr>
                <w:rFonts w:asciiTheme="minorEastAsia" w:hAnsiTheme="minorEastAsia" w:hint="eastAsia"/>
                <w:szCs w:val="21"/>
              </w:rPr>
              <w:t>一段时间后泵体生锈造成喷头堵塞的难题。</w:t>
            </w:r>
          </w:p>
          <w:p w:rsidR="001730A5" w:rsidRPr="001730A5" w:rsidRDefault="001730A5" w:rsidP="001730A5">
            <w:pPr>
              <w:rPr>
                <w:rFonts w:asciiTheme="minorEastAsia" w:hAnsiTheme="minorEastAsia"/>
                <w:szCs w:val="21"/>
              </w:rPr>
            </w:pPr>
            <w:r w:rsidRPr="001730A5">
              <w:rPr>
                <w:rFonts w:asciiTheme="minorEastAsia" w:hAnsiTheme="minorEastAsia" w:hint="eastAsia"/>
                <w:szCs w:val="21"/>
              </w:rPr>
              <w:t>9</w:t>
            </w:r>
            <w:r>
              <w:rPr>
                <w:rFonts w:asciiTheme="minorEastAsia" w:hAnsiTheme="minorEastAsia" w:hint="eastAsia"/>
                <w:szCs w:val="21"/>
              </w:rPr>
              <w:t>.整机使用不锈钢机架，模块化应用</w:t>
            </w:r>
            <w:r w:rsidRPr="001730A5">
              <w:rPr>
                <w:rFonts w:asciiTheme="minorEastAsia" w:hAnsiTheme="minorEastAsia" w:hint="eastAsia"/>
                <w:szCs w:val="21"/>
              </w:rPr>
              <w:t>。</w:t>
            </w:r>
          </w:p>
          <w:p w:rsidR="009C61F7" w:rsidRDefault="001730A5">
            <w:pPr>
              <w:pStyle w:val="a7"/>
              <w:ind w:firstLineChars="0" w:firstLine="0"/>
              <w:rPr>
                <w:rFonts w:ascii="宋体" w:eastAsia="宋体" w:hAnsi="宋体" w:cs="宋体"/>
                <w:szCs w:val="21"/>
              </w:rPr>
            </w:pPr>
            <w:r>
              <w:rPr>
                <w:rFonts w:ascii="宋体" w:eastAsia="宋体" w:hAnsi="宋体" w:cs="宋体" w:hint="eastAsia"/>
                <w:szCs w:val="21"/>
              </w:rPr>
              <w:t>10</w:t>
            </w:r>
            <w:r w:rsidR="008D3FCD">
              <w:rPr>
                <w:rFonts w:ascii="宋体" w:eastAsia="宋体" w:hAnsi="宋体" w:cs="宋体" w:hint="eastAsia"/>
                <w:szCs w:val="21"/>
              </w:rPr>
              <w:t>.</w:t>
            </w:r>
            <w:r w:rsidR="00F33B87">
              <w:rPr>
                <w:rFonts w:ascii="宋体" w:eastAsia="宋体" w:hAnsi="宋体" w:cs="宋体" w:hint="eastAsia"/>
                <w:szCs w:val="21"/>
              </w:rPr>
              <w:t>具体施工方案见附件。</w:t>
            </w:r>
          </w:p>
        </w:tc>
      </w:tr>
      <w:tr w:rsidR="009C61F7">
        <w:trPr>
          <w:trHeight w:val="1058"/>
          <w:jc w:val="center"/>
        </w:trPr>
        <w:tc>
          <w:tcPr>
            <w:tcW w:w="2173" w:type="dxa"/>
            <w:vAlign w:val="center"/>
          </w:tcPr>
          <w:p w:rsidR="009C61F7" w:rsidRDefault="008D3FCD">
            <w:pPr>
              <w:jc w:val="center"/>
            </w:pPr>
            <w:r>
              <w:rPr>
                <w:rFonts w:hint="eastAsia"/>
              </w:rPr>
              <w:lastRenderedPageBreak/>
              <w:t>是否有其它注意事项</w:t>
            </w:r>
          </w:p>
        </w:tc>
        <w:tc>
          <w:tcPr>
            <w:tcW w:w="6213" w:type="dxa"/>
            <w:gridSpan w:val="5"/>
          </w:tcPr>
          <w:p w:rsidR="009174A3" w:rsidRDefault="00F33B87" w:rsidP="009174A3">
            <w:pPr>
              <w:jc w:val="left"/>
              <w:rPr>
                <w:rFonts w:ascii="宋体" w:hAnsi="宋体"/>
                <w:szCs w:val="21"/>
              </w:rPr>
            </w:pPr>
            <w:r>
              <w:rPr>
                <w:rFonts w:ascii="宋体" w:hAnsi="宋体" w:hint="eastAsia"/>
                <w:szCs w:val="21"/>
              </w:rPr>
              <w:t>1</w:t>
            </w:r>
            <w:r w:rsidR="001730A5">
              <w:rPr>
                <w:rFonts w:ascii="宋体" w:hAnsi="宋体" w:hint="eastAsia"/>
                <w:szCs w:val="21"/>
              </w:rPr>
              <w:t>.</w:t>
            </w:r>
            <w:r w:rsidR="006077FA">
              <w:rPr>
                <w:rFonts w:ascii="宋体" w:hAnsi="宋体" w:hint="eastAsia"/>
                <w:szCs w:val="21"/>
              </w:rPr>
              <w:t>氧气、乙炔、电焊条、吊车、擦机布、工器具等均由乙方自备。</w:t>
            </w:r>
          </w:p>
          <w:p w:rsidR="009174A3" w:rsidRPr="009174A3" w:rsidRDefault="00F33B87" w:rsidP="009174A3">
            <w:pPr>
              <w:jc w:val="left"/>
              <w:rPr>
                <w:rFonts w:ascii="宋体" w:hAnsi="宋体" w:cs="宋体"/>
              </w:rPr>
            </w:pPr>
            <w:r>
              <w:rPr>
                <w:rFonts w:ascii="宋体" w:hAnsi="宋体" w:hint="eastAsia"/>
                <w:szCs w:val="21"/>
              </w:rPr>
              <w:t>2</w:t>
            </w:r>
            <w:r w:rsidR="001730A5" w:rsidRPr="001730A5">
              <w:rPr>
                <w:rFonts w:ascii="宋体" w:hAnsi="宋体" w:hint="eastAsia"/>
                <w:szCs w:val="21"/>
              </w:rPr>
              <w:t>.</w:t>
            </w:r>
            <w:r w:rsidR="009174A3" w:rsidRPr="001730A5">
              <w:rPr>
                <w:rFonts w:ascii="宋体" w:hAnsi="宋体" w:hint="eastAsia"/>
                <w:szCs w:val="21"/>
              </w:rPr>
              <w:t>认可并接受华沃枣庄水泥公</w:t>
            </w:r>
            <w:r w:rsidR="009174A3">
              <w:rPr>
                <w:rFonts w:hint="eastAsia"/>
                <w:szCs w:val="21"/>
              </w:rPr>
              <w:t>司</w:t>
            </w:r>
            <w:r w:rsidR="009174A3" w:rsidRPr="00533B85">
              <w:rPr>
                <w:rFonts w:hint="eastAsia"/>
                <w:szCs w:val="21"/>
              </w:rPr>
              <w:t>《</w:t>
            </w:r>
            <w:r w:rsidR="009174A3" w:rsidRPr="00533B85">
              <w:rPr>
                <w:szCs w:val="21"/>
              </w:rPr>
              <w:t>劳务、外来施工安全、环保施工管理协议</w:t>
            </w:r>
            <w:r w:rsidR="009174A3" w:rsidRPr="00533B85">
              <w:rPr>
                <w:rFonts w:hint="eastAsia"/>
                <w:szCs w:val="21"/>
              </w:rPr>
              <w:t>》</w:t>
            </w:r>
          </w:p>
        </w:tc>
      </w:tr>
    </w:tbl>
    <w:p w:rsidR="009C61F7" w:rsidRDefault="009C61F7"/>
    <w:sectPr w:rsidR="009C61F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3728" w:rsidRDefault="00343728" w:rsidP="00C8104D">
      <w:r>
        <w:separator/>
      </w:r>
    </w:p>
  </w:endnote>
  <w:endnote w:type="continuationSeparator" w:id="0">
    <w:p w:rsidR="00343728" w:rsidRDefault="00343728" w:rsidP="00C81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3728" w:rsidRDefault="00343728" w:rsidP="00C8104D">
      <w:r>
        <w:separator/>
      </w:r>
    </w:p>
  </w:footnote>
  <w:footnote w:type="continuationSeparator" w:id="0">
    <w:p w:rsidR="00343728" w:rsidRDefault="00343728" w:rsidP="00C810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3EE2ED1"/>
    <w:rsid w:val="00037563"/>
    <w:rsid w:val="000F4B4C"/>
    <w:rsid w:val="00160E01"/>
    <w:rsid w:val="001730A5"/>
    <w:rsid w:val="001A0164"/>
    <w:rsid w:val="001B18E6"/>
    <w:rsid w:val="001D03A2"/>
    <w:rsid w:val="001D251B"/>
    <w:rsid w:val="001E5C55"/>
    <w:rsid w:val="0021102C"/>
    <w:rsid w:val="0024133B"/>
    <w:rsid w:val="00296AC6"/>
    <w:rsid w:val="00343728"/>
    <w:rsid w:val="003515EF"/>
    <w:rsid w:val="00383834"/>
    <w:rsid w:val="003F433B"/>
    <w:rsid w:val="00405394"/>
    <w:rsid w:val="00440E7B"/>
    <w:rsid w:val="0045191E"/>
    <w:rsid w:val="0053471B"/>
    <w:rsid w:val="005A6C0F"/>
    <w:rsid w:val="005B71AA"/>
    <w:rsid w:val="006077FA"/>
    <w:rsid w:val="00630642"/>
    <w:rsid w:val="006464E3"/>
    <w:rsid w:val="006E6071"/>
    <w:rsid w:val="006F06F6"/>
    <w:rsid w:val="00705B57"/>
    <w:rsid w:val="007273E8"/>
    <w:rsid w:val="00782738"/>
    <w:rsid w:val="007B144C"/>
    <w:rsid w:val="00857610"/>
    <w:rsid w:val="00880365"/>
    <w:rsid w:val="008D3FCD"/>
    <w:rsid w:val="009174A3"/>
    <w:rsid w:val="00935C20"/>
    <w:rsid w:val="0094287A"/>
    <w:rsid w:val="009752EF"/>
    <w:rsid w:val="009B6DDE"/>
    <w:rsid w:val="009C61F7"/>
    <w:rsid w:val="009D05E9"/>
    <w:rsid w:val="009D6859"/>
    <w:rsid w:val="009D7B24"/>
    <w:rsid w:val="009E56BB"/>
    <w:rsid w:val="009F181A"/>
    <w:rsid w:val="00A46B11"/>
    <w:rsid w:val="00A811FC"/>
    <w:rsid w:val="00AB32EF"/>
    <w:rsid w:val="00B20AD7"/>
    <w:rsid w:val="00B62C45"/>
    <w:rsid w:val="00B70934"/>
    <w:rsid w:val="00BA19D8"/>
    <w:rsid w:val="00BF1420"/>
    <w:rsid w:val="00BF57F2"/>
    <w:rsid w:val="00C4137F"/>
    <w:rsid w:val="00C54348"/>
    <w:rsid w:val="00C72907"/>
    <w:rsid w:val="00C8104D"/>
    <w:rsid w:val="00CA3FA1"/>
    <w:rsid w:val="00D937B9"/>
    <w:rsid w:val="00DC330A"/>
    <w:rsid w:val="00DF2A9B"/>
    <w:rsid w:val="00E343BC"/>
    <w:rsid w:val="00E44F26"/>
    <w:rsid w:val="00E62C2D"/>
    <w:rsid w:val="00E814F9"/>
    <w:rsid w:val="00EB300F"/>
    <w:rsid w:val="00EB49AB"/>
    <w:rsid w:val="00F33B87"/>
    <w:rsid w:val="00F51CBB"/>
    <w:rsid w:val="00F613EA"/>
    <w:rsid w:val="00F718F2"/>
    <w:rsid w:val="00FB1849"/>
    <w:rsid w:val="03EE2ED1"/>
    <w:rsid w:val="0B9E2A07"/>
    <w:rsid w:val="10597DC6"/>
    <w:rsid w:val="1B530C60"/>
    <w:rsid w:val="1E8A6771"/>
    <w:rsid w:val="272D145C"/>
    <w:rsid w:val="27A21EDF"/>
    <w:rsid w:val="30F07C76"/>
    <w:rsid w:val="38BA184C"/>
    <w:rsid w:val="43FE215D"/>
    <w:rsid w:val="45F66FF2"/>
    <w:rsid w:val="4D851BB1"/>
    <w:rsid w:val="5CBD5D45"/>
    <w:rsid w:val="5E2B6E0D"/>
    <w:rsid w:val="6577261C"/>
    <w:rsid w:val="6A9E0215"/>
    <w:rsid w:val="6B9602D8"/>
    <w:rsid w:val="753B546B"/>
    <w:rsid w:val="76C90214"/>
    <w:rsid w:val="78A55912"/>
    <w:rsid w:val="78AA15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2"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List 2" w:uiPriority="99"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List 2"/>
    <w:basedOn w:val="a"/>
    <w:uiPriority w:val="99"/>
    <w:unhideWhenUsed/>
    <w:qFormat/>
    <w:pPr>
      <w:widowControl/>
      <w:spacing w:before="100" w:beforeAutospacing="1" w:after="100" w:afterAutospacing="1"/>
      <w:jc w:val="left"/>
    </w:pPr>
    <w:rPr>
      <w:rFonts w:ascii="宋体" w:hAnsi="宋体" w:cs="宋体"/>
      <w:kern w:val="0"/>
      <w:sz w:val="24"/>
    </w:rPr>
  </w:style>
  <w:style w:type="paragraph" w:styleId="a3">
    <w:name w:val="footer"/>
    <w:basedOn w:val="a"/>
    <w:link w:val="Char"/>
    <w:qFormat/>
    <w:pPr>
      <w:tabs>
        <w:tab w:val="center" w:pos="4153"/>
        <w:tab w:val="right" w:pos="8306"/>
      </w:tabs>
      <w:snapToGrid w:val="0"/>
      <w:jc w:val="left"/>
    </w:pPr>
    <w:rPr>
      <w:sz w:val="18"/>
      <w:szCs w:val="18"/>
    </w:rPr>
  </w:style>
  <w:style w:type="paragraph" w:styleId="a4">
    <w:name w:val="header"/>
    <w:basedOn w:val="a"/>
    <w:link w:val="Char0"/>
    <w:qFormat/>
    <w:pPr>
      <w:pBdr>
        <w:bottom w:val="single" w:sz="6" w:space="1" w:color="auto"/>
      </w:pBdr>
      <w:tabs>
        <w:tab w:val="center" w:pos="4153"/>
        <w:tab w:val="right" w:pos="8306"/>
      </w:tabs>
      <w:snapToGrid w:val="0"/>
      <w:jc w:val="center"/>
    </w:pPr>
    <w:rPr>
      <w:sz w:val="18"/>
      <w:szCs w:val="18"/>
    </w:rPr>
  </w:style>
  <w:style w:type="table" w:styleId="a5">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qFormat/>
    <w:rPr>
      <w:color w:val="0000FF"/>
      <w:u w:val="single"/>
    </w:rPr>
  </w:style>
  <w:style w:type="character" w:customStyle="1" w:styleId="Char">
    <w:name w:val="页脚 Char"/>
    <w:basedOn w:val="a0"/>
    <w:link w:val="a3"/>
    <w:qFormat/>
    <w:rPr>
      <w:kern w:val="2"/>
      <w:sz w:val="18"/>
      <w:szCs w:val="18"/>
    </w:rPr>
  </w:style>
  <w:style w:type="character" w:customStyle="1" w:styleId="Char0">
    <w:name w:val="页眉 Char"/>
    <w:basedOn w:val="a0"/>
    <w:link w:val="a4"/>
    <w:qFormat/>
    <w:rPr>
      <w:kern w:val="2"/>
      <w:sz w:val="18"/>
      <w:szCs w:val="18"/>
    </w:rPr>
  </w:style>
  <w:style w:type="paragraph" w:styleId="a7">
    <w:name w:val="List Paragraph"/>
    <w:basedOn w:val="a"/>
    <w:uiPriority w:val="34"/>
    <w:qFormat/>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2</Pages>
  <Words>183</Words>
  <Characters>1045</Characters>
  <Application>Microsoft Office Word</Application>
  <DocSecurity>0</DocSecurity>
  <Lines>8</Lines>
  <Paragraphs>2</Paragraphs>
  <ScaleCrop>false</ScaleCrop>
  <Company>Microsoft</Company>
  <LinksUpToDate>false</LinksUpToDate>
  <CharactersWithSpaces>1226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cp:lastModifiedBy>
  <cp:revision>28</cp:revision>
  <cp:lastPrinted>2018-05-17T03:04:00Z</cp:lastPrinted>
  <dcterms:created xsi:type="dcterms:W3CDTF">2020-10-05T05:11:00Z</dcterms:created>
  <dcterms:modified xsi:type="dcterms:W3CDTF">2020-10-11T02:03:00Z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